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ACC51" w14:textId="77777777" w:rsidR="006D17C3" w:rsidRPr="00747288" w:rsidRDefault="00B366D4" w:rsidP="005C4BE3">
      <w:pPr>
        <w:widowControl/>
        <w:overflowPunct w:val="0"/>
        <w:spacing w:beforeLines="50" w:before="180" w:line="500" w:lineRule="exact"/>
        <w:jc w:val="center"/>
        <w:rPr>
          <w:rFonts w:ascii="Times New Roman" w:eastAsia="SimSun" w:hAnsi="Times New Roman" w:cs="Times New Roman"/>
          <w:b/>
          <w:color w:val="000000"/>
          <w:spacing w:val="20"/>
          <w:kern w:val="0"/>
          <w:sz w:val="36"/>
          <w:szCs w:val="36"/>
          <w:lang w:val="pt-BR"/>
        </w:rPr>
      </w:pPr>
      <w:r>
        <w:rPr>
          <w:rFonts w:ascii="Times New Roman" w:eastAsia="標楷體" w:hAnsi="Times New Roman" w:cs="Times New Roman"/>
          <w:b/>
          <w:color w:val="000000"/>
          <w:spacing w:val="20"/>
          <w:kern w:val="0"/>
          <w:sz w:val="36"/>
          <w:szCs w:val="36"/>
          <w:lang w:val="pt-BR"/>
        </w:rPr>
        <w:t>202</w:t>
      </w:r>
      <w:r>
        <w:rPr>
          <w:rFonts w:ascii="Times New Roman" w:eastAsia="SimSun" w:hAnsi="Times New Roman" w:cs="Times New Roman" w:hint="eastAsia"/>
          <w:b/>
          <w:color w:val="000000"/>
          <w:spacing w:val="20"/>
          <w:kern w:val="0"/>
          <w:sz w:val="36"/>
          <w:szCs w:val="36"/>
          <w:lang w:val="pt-BR"/>
        </w:rPr>
        <w:t>1</w:t>
      </w:r>
      <w:r w:rsidR="008A5AFE" w:rsidRPr="00747288">
        <w:rPr>
          <w:rFonts w:ascii="Times New Roman" w:eastAsia="標楷體" w:hAnsi="Times New Roman" w:cs="Times New Roman"/>
          <w:b/>
          <w:color w:val="000000"/>
          <w:spacing w:val="20"/>
          <w:kern w:val="0"/>
          <w:sz w:val="36"/>
          <w:szCs w:val="36"/>
          <w:lang w:val="pt-BR"/>
        </w:rPr>
        <w:t>年</w:t>
      </w:r>
    </w:p>
    <w:p w14:paraId="7CCCF2C0" w14:textId="77777777" w:rsidR="002E3B4E" w:rsidRPr="00747288" w:rsidRDefault="005663F2" w:rsidP="005C4BE3">
      <w:pPr>
        <w:widowControl/>
        <w:overflowPunct w:val="0"/>
        <w:spacing w:beforeLines="50" w:before="180" w:line="500" w:lineRule="exact"/>
        <w:jc w:val="center"/>
        <w:rPr>
          <w:rFonts w:ascii="Times New Roman" w:eastAsia="標楷體" w:hAnsi="Times New Roman" w:cs="Times New Roman"/>
          <w:b/>
          <w:color w:val="000000"/>
          <w:spacing w:val="20"/>
          <w:kern w:val="0"/>
          <w:sz w:val="36"/>
          <w:szCs w:val="36"/>
          <w:lang w:val="pt-BR"/>
        </w:rPr>
      </w:pPr>
      <w:r w:rsidRPr="00747288">
        <w:rPr>
          <w:rFonts w:ascii="Times New Roman" w:eastAsia="標楷體" w:hAnsi="Times New Roman" w:cs="Times New Roman"/>
          <w:b/>
          <w:color w:val="000000"/>
          <w:spacing w:val="20"/>
          <w:kern w:val="0"/>
          <w:sz w:val="36"/>
          <w:szCs w:val="36"/>
          <w:lang w:val="pt-BR"/>
        </w:rPr>
        <w:t>澳門罪案統計和執法工作數據總結簡報</w:t>
      </w:r>
    </w:p>
    <w:p w14:paraId="5D8999D9" w14:textId="77777777" w:rsidR="002E3B4E" w:rsidRPr="00747288" w:rsidRDefault="005663F2" w:rsidP="001D6103">
      <w:pPr>
        <w:widowControl/>
        <w:overflowPunct w:val="0"/>
        <w:spacing w:beforeLines="120" w:before="432" w:line="500" w:lineRule="exact"/>
        <w:jc w:val="both"/>
        <w:rPr>
          <w:rFonts w:ascii="Times New Roman" w:eastAsia="標楷體" w:hAnsi="Times New Roman" w:cs="Times New Roman"/>
          <w:b/>
          <w:color w:val="000000"/>
          <w:spacing w:val="20"/>
          <w:kern w:val="0"/>
          <w:sz w:val="28"/>
          <w:szCs w:val="28"/>
          <w:lang w:val="pt-BR"/>
        </w:rPr>
      </w:pPr>
      <w:r w:rsidRPr="00747288">
        <w:rPr>
          <w:rFonts w:ascii="Times New Roman" w:eastAsia="標楷體" w:hAnsi="Times New Roman" w:cs="Times New Roman"/>
          <w:b/>
          <w:color w:val="000000"/>
          <w:spacing w:val="20"/>
          <w:kern w:val="0"/>
          <w:sz w:val="28"/>
          <w:szCs w:val="28"/>
          <w:lang w:val="pt-BR"/>
        </w:rPr>
        <w:t>各位傳媒界的朋友：</w:t>
      </w:r>
    </w:p>
    <w:p w14:paraId="02DFFB78" w14:textId="56F6F782" w:rsidR="00F3496B" w:rsidRPr="009654D9" w:rsidRDefault="009654D9" w:rsidP="006E43B0">
      <w:pPr>
        <w:widowControl/>
        <w:tabs>
          <w:tab w:val="left" w:pos="6804"/>
        </w:tabs>
        <w:overflowPunct w:val="0"/>
        <w:spacing w:beforeLines="120" w:before="432" w:line="500" w:lineRule="exact"/>
        <w:ind w:firstLineChars="200" w:firstLine="640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B27B3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過去的</w:t>
      </w:r>
      <w:r w:rsidRPr="00B27B3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2021</w:t>
      </w:r>
      <w:r w:rsidRPr="00B27B3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</w:t>
      </w:r>
      <w:r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，澳門接連</w:t>
      </w:r>
      <w:r w:rsidRPr="00B603B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受到</w:t>
      </w:r>
      <w:proofErr w:type="gramStart"/>
      <w:r w:rsidRPr="00B603B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疫情</w:t>
      </w:r>
      <w:r w:rsidRPr="00B603B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與</w:t>
      </w:r>
      <w:proofErr w:type="gramEnd"/>
      <w:r w:rsidRPr="00B603B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颱風災害的</w:t>
      </w:r>
      <w:r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考驗，在行政長官的領導下</w:t>
      </w:r>
      <w:r w:rsidR="008B0F23"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r w:rsidR="00987F3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社會各界團結一心，共</w:t>
      </w:r>
      <w:r w:rsidR="00987F34" w:rsidRPr="00987F3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度</w:t>
      </w:r>
      <w:r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難關，有效降低了災害所造成的損失。</w:t>
      </w:r>
      <w:r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保安範疇</w:t>
      </w:r>
      <w:r w:rsidRPr="00B603B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全力</w:t>
      </w:r>
      <w:r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配合</w:t>
      </w:r>
      <w:r w:rsidRPr="00B603B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特區政府防疫防災</w:t>
      </w:r>
      <w:r w:rsidR="005A1408" w:rsidRPr="005A140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的各項</w:t>
      </w:r>
      <w:r w:rsidRPr="00B603B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工作，</w:t>
      </w:r>
      <w:r w:rsidR="005A1408" w:rsidRPr="005A140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同時</w:t>
      </w:r>
      <w:r w:rsidRPr="00B603B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亦密切</w:t>
      </w:r>
      <w:proofErr w:type="gramStart"/>
      <w:r w:rsidRPr="00B603B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留意</w:t>
      </w:r>
      <w:r w:rsidR="00616923" w:rsidRPr="0061692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本澳</w:t>
      </w:r>
      <w:r w:rsidR="0012151F" w:rsidRPr="0061692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的</w:t>
      </w:r>
      <w:proofErr w:type="gramEnd"/>
      <w:r w:rsidR="0061692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治安</w:t>
      </w:r>
      <w:r w:rsidR="00616923" w:rsidRPr="0061692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情況變化</w:t>
      </w:r>
      <w:r w:rsidRPr="00B603B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987F34" w:rsidRPr="005A140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加強</w:t>
      </w:r>
      <w:r w:rsidR="00987F34" w:rsidRPr="00B603B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打擊</w:t>
      </w:r>
      <w:r w:rsidR="00987F34" w:rsidRPr="00B603B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各類</w:t>
      </w:r>
      <w:r w:rsidR="00987F34" w:rsidRPr="00B603B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違法行為</w:t>
      </w:r>
      <w:r w:rsidR="00987F34" w:rsidRPr="005A140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r w:rsidR="0061692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保障</w:t>
      </w:r>
      <w:r w:rsidR="005A1408" w:rsidRPr="005A140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社會的和諧安定</w:t>
      </w:r>
      <w:r w:rsidRPr="00B603B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</w:p>
    <w:p w14:paraId="4AC91F59" w14:textId="5018C5E5" w:rsidR="00DB3570" w:rsidRPr="00EE7451" w:rsidRDefault="00881861" w:rsidP="001F150D">
      <w:pPr>
        <w:widowControl/>
        <w:tabs>
          <w:tab w:val="left" w:pos="6804"/>
        </w:tabs>
        <w:overflowPunct w:val="0"/>
        <w:spacing w:beforeLines="120" w:before="432" w:line="500" w:lineRule="exact"/>
        <w:ind w:firstLineChars="200" w:firstLine="640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EF3E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在</w:t>
      </w:r>
      <w:proofErr w:type="gramStart"/>
      <w:r w:rsidR="00AE4FE1" w:rsidRPr="00EF3E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疫</w:t>
      </w:r>
      <w:proofErr w:type="gramEnd"/>
      <w:r w:rsidR="00AE4FE1" w:rsidRPr="00EF3E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情</w:t>
      </w:r>
      <w:r w:rsidR="0080159F" w:rsidRPr="00EF3E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持續</w:t>
      </w:r>
      <w:r w:rsidR="00AE4FE1" w:rsidRPr="00EF3E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影響</w:t>
      </w:r>
      <w:r w:rsidRPr="00EF3E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下</w:t>
      </w:r>
      <w:r w:rsidR="00AE4FE1" w:rsidRPr="00EF3E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proofErr w:type="gramStart"/>
      <w:r w:rsidRPr="00EF3E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本澳整體</w:t>
      </w:r>
      <w:proofErr w:type="gramEnd"/>
      <w:r w:rsidR="00EF3E0A" w:rsidRPr="00EF3E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治安狀況</w:t>
      </w:r>
      <w:r w:rsidRPr="00EF3E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及</w:t>
      </w:r>
      <w:r w:rsidR="00EF3E0A" w:rsidRPr="00EF3E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罪案</w:t>
      </w:r>
      <w:r w:rsidRPr="00EF3E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構</w:t>
      </w:r>
      <w:r w:rsidR="00EF3E0A" w:rsidRPr="00EF3E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成均</w:t>
      </w:r>
      <w:r w:rsidRPr="00EF3E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有所變化，</w:t>
      </w:r>
      <w:r w:rsidR="008A5928" w:rsidRPr="00EF3E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因此</w:t>
      </w:r>
      <w:r w:rsidR="001F150D" w:rsidRPr="00EF3E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保安當局</w:t>
      </w:r>
      <w:r w:rsidR="008A5928" w:rsidRPr="00EF3E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希望透過</w:t>
      </w:r>
      <w:r w:rsidRPr="00EF3E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分別</w:t>
      </w:r>
      <w:r w:rsidR="008A5928" w:rsidRPr="00EF3E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對比</w:t>
      </w:r>
      <w:r w:rsidR="00AB38AB" w:rsidRPr="00EF3E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2021</w:t>
      </w:r>
      <w:r w:rsidR="00AB38AB" w:rsidRPr="00EF3E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</w:t>
      </w:r>
      <w:r w:rsidR="00EB3FEC" w:rsidRPr="00EF3E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與</w:t>
      </w:r>
      <w:r w:rsidR="00EB3FEC" w:rsidRPr="00EF3E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2020</w:t>
      </w:r>
      <w:r w:rsidR="00EB3FEC" w:rsidRPr="00EF3E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</w:t>
      </w:r>
      <w:r w:rsidRPr="00EF3E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，以及</w:t>
      </w:r>
      <w:r w:rsidRPr="00EF3E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2021</w:t>
      </w:r>
      <w:r w:rsidRPr="00EF3E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年與</w:t>
      </w:r>
      <w:proofErr w:type="gramStart"/>
      <w:r w:rsidR="00EB3FEC" w:rsidRPr="00EF3E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疫</w:t>
      </w:r>
      <w:proofErr w:type="gramEnd"/>
      <w:r w:rsidR="00EB3FEC" w:rsidRPr="00EF3E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情發生前</w:t>
      </w:r>
      <w:r w:rsidR="00EB3FEC" w:rsidRPr="00EF3E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2019</w:t>
      </w:r>
      <w:r w:rsidR="00EB3FEC" w:rsidRPr="00EF3E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</w:t>
      </w:r>
      <w:r w:rsidR="00BA35A7" w:rsidRPr="00BA35A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的</w:t>
      </w:r>
      <w:r w:rsidR="008A5928" w:rsidRPr="00EF3E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罪案數據</w:t>
      </w:r>
      <w:r w:rsidR="00AB38AB" w:rsidRPr="00EF3E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r w:rsidR="008A5928" w:rsidRPr="00EF3E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以</w:t>
      </w:r>
      <w:r w:rsidR="00EE7451" w:rsidRPr="00EF3E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更</w:t>
      </w:r>
      <w:r w:rsidR="006E2824" w:rsidRPr="00EF3E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客觀</w:t>
      </w:r>
      <w:r w:rsidR="0080159F" w:rsidRPr="00EF3E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準確地</w:t>
      </w:r>
      <w:proofErr w:type="gramStart"/>
      <w:r w:rsidR="0080159F" w:rsidRPr="00EF3E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把握本澳各類</w:t>
      </w:r>
      <w:proofErr w:type="gramEnd"/>
      <w:r w:rsidR="0080159F" w:rsidRPr="00EF3E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犯罪的變化趨勢</w:t>
      </w:r>
      <w:r w:rsidR="001F150D" w:rsidRPr="00EF3E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</w:t>
      </w:r>
      <w:r w:rsidR="002F61D7" w:rsidRPr="00EF3E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以下是</w:t>
      </w:r>
      <w:r w:rsidR="002F61D7" w:rsidRPr="00EF3E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相關</w:t>
      </w:r>
      <w:r w:rsidR="002F61D7" w:rsidRPr="00EF3E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的罪案統計及執法數據，</w:t>
      </w:r>
      <w:r w:rsidR="002F61D7" w:rsidRPr="00EF3E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以</w:t>
      </w:r>
      <w:r w:rsidR="002F61D7" w:rsidRPr="00EF3E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供參考</w:t>
      </w:r>
      <w:r w:rsidR="00DB3570" w:rsidRPr="00EF3E0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：</w:t>
      </w:r>
    </w:p>
    <w:p w14:paraId="647FDF8D" w14:textId="4C3735CF" w:rsidR="003C53E2" w:rsidRPr="00747288" w:rsidRDefault="00723A8E" w:rsidP="001D6103">
      <w:pPr>
        <w:widowControl/>
        <w:tabs>
          <w:tab w:val="num" w:pos="405"/>
        </w:tabs>
        <w:overflowPunct w:val="0"/>
        <w:spacing w:beforeLines="120" w:before="432" w:line="500" w:lineRule="exact"/>
        <w:ind w:left="405" w:hanging="405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1.</w:t>
      </w:r>
      <w:r w:rsidR="006E282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ab/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</w:t>
      </w:r>
      <w:r w:rsidR="00B366D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</w:t>
      </w:r>
      <w:r w:rsidR="00B366D4" w:rsidRPr="00D2475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</w:t>
      </w:r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年</w:t>
      </w:r>
      <w:r w:rsidR="0084032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全</w:t>
      </w:r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年，</w:t>
      </w:r>
      <w:proofErr w:type="gramStart"/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本澳警方</w:t>
      </w:r>
      <w:proofErr w:type="gramEnd"/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共開立刑事專案調查案件</w:t>
      </w:r>
      <w:r w:rsidR="0016191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</w:t>
      </w:r>
      <w:r w:rsidR="0016191A" w:rsidRPr="00B366D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</w:t>
      </w:r>
      <w:r w:rsidR="00B47BD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,</w:t>
      </w:r>
      <w:r w:rsidR="0016191A" w:rsidRPr="00B366D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376</w:t>
      </w:r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宗，與</w:t>
      </w:r>
      <w:r w:rsidR="0016191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</w:t>
      </w:r>
      <w:r w:rsidR="0016191A" w:rsidRPr="00B366D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</w:t>
      </w:r>
      <w:r w:rsidR="0084032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年</w:t>
      </w:r>
      <w:r w:rsidR="00B366D4" w:rsidRPr="00B366D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相比</w:t>
      </w:r>
      <w:r w:rsidR="0016191A" w:rsidRPr="00A870B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增加</w:t>
      </w:r>
      <w:r w:rsidR="00B366D4" w:rsidRPr="00B366D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了</w:t>
      </w:r>
      <w:r w:rsidR="0016191A" w:rsidRPr="00B366D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</w:t>
      </w:r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,</w:t>
      </w:r>
      <w:r w:rsidR="0016191A" w:rsidRPr="00B366D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319</w:t>
      </w:r>
      <w:r w:rsidR="0016191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</w:t>
      </w:r>
      <w:r w:rsidR="0016191A" w:rsidRPr="00B366D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上升</w:t>
      </w:r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百</w:t>
      </w:r>
      <w:r w:rsidR="00F3496B" w:rsidRPr="00B366D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分之</w:t>
      </w:r>
      <w:proofErr w:type="gramStart"/>
      <w:r w:rsidR="0016191A" w:rsidRPr="00D2475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13</w:t>
      </w:r>
      <w:r w:rsidR="00F3496B" w:rsidRPr="00D24750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</w:t>
      </w:r>
      <w:r w:rsidR="00840322" w:rsidRPr="00D24750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</w:t>
      </w:r>
      <w:proofErr w:type="gramEnd"/>
      <w:r w:rsidR="00D24750" w:rsidRPr="00D2475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；</w:t>
      </w:r>
      <w:r w:rsidR="0062305D" w:rsidRPr="0062305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而</w:t>
      </w:r>
      <w:r w:rsidR="00D24750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</w:t>
      </w:r>
      <w:r w:rsidR="00D24750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</w:t>
      </w:r>
      <w:r w:rsidR="00D24750" w:rsidRPr="00D2475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</w:t>
      </w:r>
      <w:r w:rsidR="00D24750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年</w:t>
      </w:r>
      <w:r w:rsidR="00D24750" w:rsidRPr="00D2475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與</w:t>
      </w:r>
      <w:r w:rsidR="00D24750" w:rsidRPr="00D2475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2019</w:t>
      </w:r>
      <w:r w:rsidR="00D24750" w:rsidRPr="00D2475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年相比，案件總數減少</w:t>
      </w:r>
      <w:r w:rsidR="00D24750" w:rsidRPr="00D2475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2,802</w:t>
      </w:r>
      <w:r w:rsidR="00D24750" w:rsidRPr="00D2475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宗，下降百分之</w:t>
      </w:r>
      <w:proofErr w:type="gramStart"/>
      <w:r w:rsidR="00D24750" w:rsidRPr="00D2475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19.8</w:t>
      </w:r>
      <w:proofErr w:type="gramEnd"/>
      <w:r w:rsidR="00F3496B" w:rsidRPr="00D24750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</w:p>
    <w:p w14:paraId="3DF9BAA9" w14:textId="7FF61B74" w:rsidR="00557F48" w:rsidRDefault="00723A8E" w:rsidP="00A903AB">
      <w:pPr>
        <w:widowControl/>
        <w:tabs>
          <w:tab w:val="num" w:pos="405"/>
        </w:tabs>
        <w:overflowPunct w:val="0"/>
        <w:spacing w:beforeLines="120" w:before="432" w:line="500" w:lineRule="exact"/>
        <w:ind w:left="1083" w:hanging="680"/>
        <w:jc w:val="both"/>
        <w:rPr>
          <w:rFonts w:ascii="Times New Roman" w:eastAsia="SimSun" w:hAnsi="Times New Roman" w:cs="Times New Roman"/>
          <w:spacing w:val="20"/>
          <w:kern w:val="0"/>
          <w:sz w:val="28"/>
          <w:szCs w:val="28"/>
          <w:lang w:val="pt-BR"/>
        </w:rPr>
      </w:pP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1.1.</w:t>
      </w:r>
      <w:r w:rsidRPr="00747288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 xml:space="preserve"> </w:t>
      </w:r>
      <w:r w:rsidR="002818EE" w:rsidRPr="003F0DB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F3496B" w:rsidRPr="003F0DB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侵犯人身罪</w:t>
      </w:r>
      <w:r w:rsidR="002818EE" w:rsidRPr="003F0DB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1B76F2">
        <w:rPr>
          <w:rFonts w:ascii="Times New Roman" w:eastAsia="SimSun" w:hAnsi="Times New Roman" w:cs="Times New Roman" w:hint="eastAsia"/>
          <w:spacing w:val="20"/>
          <w:kern w:val="0"/>
          <w:sz w:val="28"/>
          <w:szCs w:val="28"/>
          <w:lang w:val="pt-BR"/>
        </w:rPr>
        <w:t>2021</w:t>
      </w:r>
      <w:r w:rsidR="00036AD5" w:rsidRPr="00C0551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</w:t>
      </w:r>
      <w:r w:rsidR="00F3496B" w:rsidRPr="003F0DB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共錄得</w:t>
      </w:r>
      <w:r w:rsidR="00840322" w:rsidRPr="003F0DB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</w:t>
      </w:r>
      <w:r w:rsidR="00DF1D0A" w:rsidRPr="003F0DB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,</w:t>
      </w:r>
      <w:r w:rsidR="0016191A" w:rsidRPr="003F0DB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318</w:t>
      </w:r>
      <w:r w:rsidR="00F3496B" w:rsidRPr="003F0DB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</w:t>
      </w:r>
      <w:r w:rsidR="00CF2026" w:rsidRPr="003F0DB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比</w:t>
      </w:r>
      <w:r w:rsidR="00B564CD" w:rsidRPr="00C0551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2020</w:t>
      </w:r>
      <w:r w:rsidR="00CF2026" w:rsidRPr="003F0DB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</w:t>
      </w:r>
      <w:r w:rsidR="009E41E7" w:rsidRPr="003F0DB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增加</w:t>
      </w:r>
      <w:r w:rsidR="009E41E7" w:rsidRPr="003F0DB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216</w:t>
      </w:r>
      <w:r w:rsidR="001B45CA" w:rsidRPr="003F0DB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</w:t>
      </w:r>
      <w:r w:rsidR="00036AD5" w:rsidRPr="00C0551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上升</w:t>
      </w:r>
      <w:r w:rsidR="00F3496B" w:rsidRPr="003F0DB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百分之</w:t>
      </w:r>
      <w:proofErr w:type="gramStart"/>
      <w:r w:rsidR="009E41E7" w:rsidRPr="003F0DB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</w:t>
      </w:r>
      <w:r w:rsidR="009E41E7" w:rsidRPr="003F0DB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0</w:t>
      </w:r>
      <w:r w:rsidR="009E41E7" w:rsidRPr="003F0DB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</w:t>
      </w:r>
      <w:r w:rsidR="009E41E7" w:rsidRPr="003F0DB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3</w:t>
      </w:r>
      <w:proofErr w:type="gramEnd"/>
      <w:r w:rsidR="00D24750" w:rsidRPr="00D2475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；比</w:t>
      </w:r>
      <w:r w:rsidR="00D24750" w:rsidRPr="00D2475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2019</w:t>
      </w:r>
      <w:r w:rsidR="00D24750" w:rsidRPr="00D2475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年減少</w:t>
      </w:r>
      <w:r w:rsidR="00D24750" w:rsidRPr="00D2475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162</w:t>
      </w:r>
      <w:r w:rsidR="00D24750" w:rsidRPr="00D2475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宗，下降百分之</w:t>
      </w:r>
      <w:proofErr w:type="gramStart"/>
      <w:r w:rsidR="00D24750" w:rsidRPr="00D2475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6.5</w:t>
      </w:r>
      <w:proofErr w:type="gramEnd"/>
      <w:r w:rsidR="00D24750" w:rsidRPr="00D2475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</w:t>
      </w:r>
    </w:p>
    <w:p w14:paraId="6BFCA707" w14:textId="659401F2" w:rsidR="003D26C7" w:rsidRPr="003D26C7" w:rsidRDefault="00557F48" w:rsidP="00A903AB">
      <w:pPr>
        <w:widowControl/>
        <w:tabs>
          <w:tab w:val="num" w:pos="405"/>
        </w:tabs>
        <w:overflowPunct w:val="0"/>
        <w:spacing w:before="100" w:beforeAutospacing="1" w:after="100" w:afterAutospacing="1" w:line="500" w:lineRule="exact"/>
        <w:ind w:left="1077"/>
        <w:jc w:val="both"/>
        <w:rPr>
          <w:rFonts w:ascii="Times New Roman" w:eastAsia="SimSun" w:hAnsi="Times New Roman" w:cs="Times New Roman"/>
          <w:spacing w:val="20"/>
          <w:kern w:val="0"/>
          <w:sz w:val="28"/>
          <w:szCs w:val="28"/>
          <w:lang w:val="pt-BR"/>
        </w:rPr>
      </w:pPr>
      <w:r w:rsidRPr="003F0DB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其中</w:t>
      </w:r>
      <w:r w:rsidR="00070B1D" w:rsidRPr="00070B1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“殺人”案件共</w:t>
      </w:r>
      <w:r w:rsidR="00070B1D" w:rsidRPr="00070B1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3</w:t>
      </w:r>
      <w:r w:rsidR="00070B1D" w:rsidRPr="00070B1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宗，與</w:t>
      </w:r>
      <w:r w:rsidR="00070B1D" w:rsidRPr="00070B1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2020</w:t>
      </w:r>
      <w:r w:rsidR="00070B1D" w:rsidRPr="00070B1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年及</w:t>
      </w:r>
      <w:r w:rsidR="00070B1D" w:rsidRPr="00070B1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2019</w:t>
      </w:r>
      <w:r w:rsidR="00070B1D" w:rsidRPr="00070B1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年對比，</w:t>
      </w:r>
      <w:r w:rsidR="00070B1D" w:rsidRPr="00B27B3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均</w:t>
      </w:r>
      <w:r w:rsidR="00BC0491" w:rsidRPr="00B27B3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增加</w:t>
      </w:r>
      <w:r w:rsidR="00BC0491" w:rsidRPr="00B27B3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</w:t>
      </w:r>
      <w:r w:rsidR="00BC0491" w:rsidRPr="00B27B3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</w:t>
      </w:r>
      <w:r w:rsidR="00070B1D" w:rsidRPr="00070B1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上升</w:t>
      </w:r>
      <w:r w:rsidR="000E1EC9" w:rsidRPr="00372EB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百分之</w:t>
      </w:r>
      <w:proofErr w:type="gramStart"/>
      <w:r w:rsidR="000E1EC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50</w:t>
      </w:r>
      <w:proofErr w:type="gramEnd"/>
      <w:r w:rsidR="00070B1D" w:rsidRPr="00070B1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；</w:t>
      </w:r>
      <w:r w:rsidR="00070B1D" w:rsidRPr="003F0DB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070B1D" w:rsidRPr="003F0DB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強姦</w:t>
      </w:r>
      <w:r w:rsidR="00070B1D" w:rsidRPr="003F0DB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070B1D" w:rsidRPr="003F0DB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案件共</w:t>
      </w:r>
      <w:r w:rsidR="00070B1D" w:rsidRPr="003F0DB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lastRenderedPageBreak/>
        <w:t>30</w:t>
      </w:r>
      <w:r w:rsidR="00070B1D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</w:t>
      </w:r>
      <w:r w:rsidR="00070B1D" w:rsidRPr="003F0DB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比</w:t>
      </w:r>
      <w:r w:rsidR="00070B1D" w:rsidRPr="00372EB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2020</w:t>
      </w:r>
      <w:r w:rsidR="00070B1D" w:rsidRPr="00557F4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增加</w:t>
      </w:r>
      <w:r w:rsidR="00070B1D" w:rsidRPr="003F0DB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百分之</w:t>
      </w:r>
      <w:proofErr w:type="gramStart"/>
      <w:r w:rsidR="00070B1D" w:rsidRPr="003F0DB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3.</w:t>
      </w:r>
      <w:r w:rsidR="00070B1D" w:rsidRPr="003F0DB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4</w:t>
      </w:r>
      <w:proofErr w:type="gramEnd"/>
      <w:r w:rsidR="00070B1D" w:rsidRPr="00372EB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，比</w:t>
      </w:r>
      <w:r w:rsidR="00070B1D" w:rsidRPr="00372EB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2019</w:t>
      </w:r>
      <w:r w:rsidR="00070B1D" w:rsidRPr="00372EB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年減少百分之</w:t>
      </w:r>
      <w:proofErr w:type="gramStart"/>
      <w:r w:rsidR="00070B1D" w:rsidRPr="00372EB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30.2</w:t>
      </w:r>
      <w:proofErr w:type="gramEnd"/>
      <w:r w:rsidR="00070B1D" w:rsidRPr="00070B1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；</w:t>
      </w:r>
      <w:r w:rsidRPr="003F0DB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俗稱</w:t>
      </w:r>
      <w:r w:rsidRPr="003F0DB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Pr="003F0DB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非法禁錮</w:t>
      </w:r>
      <w:r w:rsidRPr="003F0DB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Pr="003F0DB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的</w:t>
      </w:r>
      <w:r w:rsidRPr="003F0DB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Pr="003F0DB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剝奪他人行動自由罪</w:t>
      </w:r>
      <w:r w:rsidRPr="003F0DB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Pr="003F0DB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案件共</w:t>
      </w:r>
      <w:r w:rsidRPr="003F0DB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34</w:t>
      </w:r>
      <w:r w:rsidRPr="003F0DB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宗，比</w:t>
      </w:r>
      <w:r w:rsidRPr="00D2475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2020</w:t>
      </w:r>
      <w:r w:rsidRPr="003F0DB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下降百分之</w:t>
      </w:r>
      <w:proofErr w:type="gramStart"/>
      <w:r w:rsidRPr="003F0DB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8</w:t>
      </w:r>
      <w:r w:rsidRPr="003F0DB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</w:t>
      </w:r>
      <w:r w:rsidRPr="003F0DB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</w:t>
      </w:r>
      <w:proofErr w:type="gramEnd"/>
      <w:r w:rsidRPr="00D2475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，比</w:t>
      </w:r>
      <w:r w:rsidRPr="00D2475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2019</w:t>
      </w:r>
      <w:r w:rsidRPr="00D2475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年下降百分之</w:t>
      </w:r>
      <w:proofErr w:type="gramStart"/>
      <w:r w:rsidRPr="00D2475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90.4</w:t>
      </w:r>
      <w:proofErr w:type="gramEnd"/>
      <w:r w:rsidR="00070B1D" w:rsidRPr="00070B1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；</w:t>
      </w:r>
      <w:r w:rsidRPr="003F0DB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Pr="003F0DB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普通傷人</w:t>
      </w:r>
      <w:r w:rsidRPr="003F0DB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Pr="003F0DB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共</w:t>
      </w:r>
      <w:r w:rsidRPr="003F0DB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</w:t>
      </w:r>
      <w:r w:rsidRPr="003F0DB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,</w:t>
      </w:r>
      <w:r w:rsidRPr="003F0DB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</w:t>
      </w:r>
      <w:r w:rsidRPr="003F0DB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0</w:t>
      </w:r>
      <w:r w:rsidRPr="00D2475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</w:t>
      </w:r>
      <w:r w:rsidRPr="003F0DB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宗，比</w:t>
      </w:r>
      <w:r w:rsidRPr="00557F4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2020</w:t>
      </w:r>
      <w:r w:rsidRPr="00557F4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</w:t>
      </w:r>
      <w:r w:rsidRPr="003F0DB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減少百分之</w:t>
      </w:r>
      <w:proofErr w:type="gramStart"/>
      <w:r w:rsidRPr="003F0DB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</w:t>
      </w:r>
      <w:r w:rsidRPr="003F0DB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</w:t>
      </w:r>
      <w:r w:rsidRPr="003F0DB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</w:t>
      </w:r>
      <w:proofErr w:type="gramEnd"/>
      <w:r w:rsidRPr="0054028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，比</w:t>
      </w:r>
      <w:r w:rsidRPr="0054028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2019</w:t>
      </w:r>
      <w:r w:rsidRPr="0054028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年下降百分之</w:t>
      </w:r>
      <w:proofErr w:type="gramStart"/>
      <w:r w:rsidRPr="0054028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8.2</w:t>
      </w:r>
      <w:proofErr w:type="gramEnd"/>
      <w:r w:rsidRPr="0054028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</w:t>
      </w:r>
    </w:p>
    <w:tbl>
      <w:tblPr>
        <w:tblStyle w:val="ab"/>
        <w:tblW w:w="0" w:type="auto"/>
        <w:tblInd w:w="1083" w:type="dxa"/>
        <w:tblLook w:val="04A0" w:firstRow="1" w:lastRow="0" w:firstColumn="1" w:lastColumn="0" w:noHBand="0" w:noVBand="1"/>
      </w:tblPr>
      <w:tblGrid>
        <w:gridCol w:w="2711"/>
        <w:gridCol w:w="1701"/>
        <w:gridCol w:w="1559"/>
        <w:gridCol w:w="1468"/>
      </w:tblGrid>
      <w:tr w:rsidR="00423722" w14:paraId="2CD8C83E" w14:textId="77777777" w:rsidTr="00BA35A7">
        <w:trPr>
          <w:trHeight w:val="239"/>
        </w:trPr>
        <w:tc>
          <w:tcPr>
            <w:tcW w:w="2711" w:type="dxa"/>
            <w:vAlign w:val="center"/>
          </w:tcPr>
          <w:p w14:paraId="0121FFAE" w14:textId="4CE41F12" w:rsidR="00423722" w:rsidRPr="003D26C7" w:rsidRDefault="00423722" w:rsidP="001B76F2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05A6F9C" w14:textId="461CB4F8" w:rsidR="00423722" w:rsidRPr="003D26C7" w:rsidRDefault="00423722" w:rsidP="001B76F2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</w:pPr>
            <w:r w:rsidRPr="003D26C7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2</w:t>
            </w:r>
            <w:r w:rsidRPr="003D26C7"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  <w:t>021</w:t>
            </w:r>
            <w:r w:rsidR="00C6352E" w:rsidRPr="003D26C7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年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8786C64" w14:textId="56575C2B" w:rsidR="00423722" w:rsidRPr="003D26C7" w:rsidRDefault="00423722" w:rsidP="001B76F2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</w:pPr>
            <w:r w:rsidRPr="003D26C7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2</w:t>
            </w:r>
            <w:r w:rsidRPr="003D26C7"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  <w:t>020</w:t>
            </w:r>
            <w:r w:rsidR="00C6352E" w:rsidRPr="003D26C7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年</w:t>
            </w:r>
          </w:p>
        </w:tc>
        <w:tc>
          <w:tcPr>
            <w:tcW w:w="1468" w:type="dxa"/>
            <w:shd w:val="clear" w:color="auto" w:fill="D9D9D9" w:themeFill="background1" w:themeFillShade="D9"/>
            <w:vAlign w:val="center"/>
          </w:tcPr>
          <w:p w14:paraId="3EE330ED" w14:textId="5F55C3BA" w:rsidR="00423722" w:rsidRPr="003D26C7" w:rsidRDefault="001B76F2" w:rsidP="001B76F2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</w:pPr>
            <w:r w:rsidRPr="003D26C7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2</w:t>
            </w:r>
            <w:r w:rsidRPr="003D26C7"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  <w:t>019</w:t>
            </w:r>
            <w:r w:rsidRPr="003D26C7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年</w:t>
            </w:r>
          </w:p>
        </w:tc>
      </w:tr>
      <w:tr w:rsidR="001B76F2" w14:paraId="34F7F6A1" w14:textId="77777777" w:rsidTr="00BA35A7">
        <w:trPr>
          <w:trHeight w:val="159"/>
        </w:trPr>
        <w:tc>
          <w:tcPr>
            <w:tcW w:w="2711" w:type="dxa"/>
            <w:shd w:val="clear" w:color="auto" w:fill="D9D9D9" w:themeFill="background1" w:themeFillShade="D9"/>
            <w:vAlign w:val="center"/>
          </w:tcPr>
          <w:p w14:paraId="520038E4" w14:textId="77777777" w:rsidR="001B76F2" w:rsidRPr="003D26C7" w:rsidRDefault="001B76F2" w:rsidP="00D039CC">
            <w:pPr>
              <w:widowControl/>
              <w:tabs>
                <w:tab w:val="num" w:pos="405"/>
              </w:tabs>
              <w:overflowPunct w:val="0"/>
              <w:spacing w:line="240" w:lineRule="atLeast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</w:pPr>
            <w:r w:rsidRPr="003D26C7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殺人</w:t>
            </w:r>
          </w:p>
        </w:tc>
        <w:tc>
          <w:tcPr>
            <w:tcW w:w="1701" w:type="dxa"/>
            <w:vAlign w:val="center"/>
          </w:tcPr>
          <w:p w14:paraId="6D935240" w14:textId="77777777" w:rsidR="001B76F2" w:rsidRPr="003D26C7" w:rsidRDefault="001B76F2" w:rsidP="001B76F2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</w:pPr>
            <w:r w:rsidRPr="003D26C7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3</w:t>
            </w:r>
          </w:p>
        </w:tc>
        <w:tc>
          <w:tcPr>
            <w:tcW w:w="1559" w:type="dxa"/>
            <w:vAlign w:val="center"/>
          </w:tcPr>
          <w:p w14:paraId="47C74FC5" w14:textId="203C7CE3" w:rsidR="001B76F2" w:rsidRPr="003D26C7" w:rsidRDefault="001B76F2" w:rsidP="00557F48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SimSun" w:hAnsi="Times New Roman" w:cs="Times New Roman"/>
                <w:spacing w:val="20"/>
                <w:kern w:val="0"/>
                <w:sz w:val="26"/>
                <w:szCs w:val="26"/>
                <w:lang w:val="pt-BR" w:eastAsia="zh-CN"/>
              </w:rPr>
            </w:pPr>
            <w:r w:rsidRPr="003D26C7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2</w:t>
            </w:r>
          </w:p>
        </w:tc>
        <w:tc>
          <w:tcPr>
            <w:tcW w:w="1468" w:type="dxa"/>
            <w:vAlign w:val="center"/>
          </w:tcPr>
          <w:p w14:paraId="444C0F69" w14:textId="32BD38E5" w:rsidR="001B76F2" w:rsidRPr="003D26C7" w:rsidRDefault="001B76F2" w:rsidP="00557F48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SimSun" w:hAnsi="Times New Roman" w:cs="Times New Roman"/>
                <w:spacing w:val="20"/>
                <w:kern w:val="0"/>
                <w:sz w:val="26"/>
                <w:szCs w:val="26"/>
                <w:lang w:val="pt-BR" w:eastAsia="zh-CN"/>
              </w:rPr>
            </w:pPr>
            <w:r w:rsidRPr="003D26C7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2</w:t>
            </w:r>
          </w:p>
        </w:tc>
      </w:tr>
      <w:tr w:rsidR="001B76F2" w14:paraId="5AFF4E39" w14:textId="77777777" w:rsidTr="00BA35A7">
        <w:trPr>
          <w:trHeight w:val="46"/>
        </w:trPr>
        <w:tc>
          <w:tcPr>
            <w:tcW w:w="2711" w:type="dxa"/>
            <w:shd w:val="clear" w:color="auto" w:fill="D9D9D9" w:themeFill="background1" w:themeFillShade="D9"/>
            <w:vAlign w:val="center"/>
          </w:tcPr>
          <w:p w14:paraId="27BD3CE8" w14:textId="77777777" w:rsidR="001B76F2" w:rsidRPr="003D26C7" w:rsidRDefault="001B76F2" w:rsidP="00D039CC">
            <w:pPr>
              <w:widowControl/>
              <w:tabs>
                <w:tab w:val="num" w:pos="405"/>
              </w:tabs>
              <w:overflowPunct w:val="0"/>
              <w:spacing w:line="240" w:lineRule="atLeast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</w:pPr>
            <w:r w:rsidRPr="003D26C7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強姦</w:t>
            </w:r>
          </w:p>
        </w:tc>
        <w:tc>
          <w:tcPr>
            <w:tcW w:w="1701" w:type="dxa"/>
            <w:vAlign w:val="center"/>
          </w:tcPr>
          <w:p w14:paraId="21D64F86" w14:textId="77777777" w:rsidR="001B76F2" w:rsidRPr="003D26C7" w:rsidRDefault="001B76F2" w:rsidP="001B76F2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</w:pPr>
            <w:r w:rsidRPr="003D26C7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3</w:t>
            </w:r>
            <w:r w:rsidRPr="003D26C7"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  <w:t>0</w:t>
            </w:r>
          </w:p>
        </w:tc>
        <w:tc>
          <w:tcPr>
            <w:tcW w:w="1559" w:type="dxa"/>
            <w:vAlign w:val="center"/>
          </w:tcPr>
          <w:p w14:paraId="35B586D8" w14:textId="6A7E6B1E" w:rsidR="001B76F2" w:rsidRPr="003D26C7" w:rsidRDefault="001B76F2" w:rsidP="00557F48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SimSun" w:hAnsi="Times New Roman" w:cs="Times New Roman"/>
                <w:spacing w:val="20"/>
                <w:kern w:val="0"/>
                <w:sz w:val="26"/>
                <w:szCs w:val="26"/>
                <w:lang w:val="pt-BR" w:eastAsia="zh-CN"/>
              </w:rPr>
            </w:pPr>
            <w:r w:rsidRPr="003D26C7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2</w:t>
            </w:r>
            <w:r w:rsidRPr="003D26C7"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  <w:t>9</w:t>
            </w:r>
          </w:p>
        </w:tc>
        <w:tc>
          <w:tcPr>
            <w:tcW w:w="1468" w:type="dxa"/>
            <w:vAlign w:val="center"/>
          </w:tcPr>
          <w:p w14:paraId="1002EB08" w14:textId="4FEE83F9" w:rsidR="001B76F2" w:rsidRPr="003D26C7" w:rsidRDefault="001B76F2" w:rsidP="00557F48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SimSun" w:hAnsi="Times New Roman" w:cs="Times New Roman"/>
                <w:spacing w:val="20"/>
                <w:kern w:val="0"/>
                <w:sz w:val="26"/>
                <w:szCs w:val="26"/>
                <w:lang w:val="pt-BR" w:eastAsia="zh-CN"/>
              </w:rPr>
            </w:pPr>
            <w:r w:rsidRPr="003D26C7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4</w:t>
            </w:r>
            <w:r w:rsidRPr="003D26C7"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  <w:t>3</w:t>
            </w:r>
          </w:p>
        </w:tc>
      </w:tr>
      <w:tr w:rsidR="001B76F2" w14:paraId="0412FF4E" w14:textId="77777777" w:rsidTr="00BA35A7">
        <w:trPr>
          <w:trHeight w:val="567"/>
        </w:trPr>
        <w:tc>
          <w:tcPr>
            <w:tcW w:w="2711" w:type="dxa"/>
            <w:shd w:val="clear" w:color="auto" w:fill="D9D9D9" w:themeFill="background1" w:themeFillShade="D9"/>
            <w:vAlign w:val="center"/>
          </w:tcPr>
          <w:p w14:paraId="1386CBB1" w14:textId="7D5918B7" w:rsidR="001B76F2" w:rsidRPr="003D26C7" w:rsidRDefault="001B76F2" w:rsidP="00D039CC">
            <w:pPr>
              <w:widowControl/>
              <w:tabs>
                <w:tab w:val="num" w:pos="405"/>
              </w:tabs>
              <w:overflowPunct w:val="0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</w:pPr>
            <w:r w:rsidRPr="003D26C7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剝奪他人行動自由</w:t>
            </w:r>
          </w:p>
        </w:tc>
        <w:tc>
          <w:tcPr>
            <w:tcW w:w="1701" w:type="dxa"/>
            <w:vAlign w:val="center"/>
          </w:tcPr>
          <w:p w14:paraId="3540FE9F" w14:textId="3A6C9856" w:rsidR="001B76F2" w:rsidRPr="003D26C7" w:rsidRDefault="001B76F2" w:rsidP="001B76F2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</w:pPr>
            <w:r w:rsidRPr="003D26C7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3</w:t>
            </w:r>
            <w:r w:rsidRPr="003D26C7"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  <w:t>4</w:t>
            </w:r>
          </w:p>
        </w:tc>
        <w:tc>
          <w:tcPr>
            <w:tcW w:w="1559" w:type="dxa"/>
            <w:vAlign w:val="center"/>
          </w:tcPr>
          <w:p w14:paraId="1974F1E1" w14:textId="02B4C75E" w:rsidR="001B76F2" w:rsidRPr="003D26C7" w:rsidRDefault="001B76F2" w:rsidP="00557F48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SimSun" w:hAnsi="Times New Roman" w:cs="Times New Roman"/>
                <w:spacing w:val="20"/>
                <w:kern w:val="0"/>
                <w:sz w:val="26"/>
                <w:szCs w:val="26"/>
                <w:lang w:val="pt-BR" w:eastAsia="zh-CN"/>
              </w:rPr>
            </w:pPr>
            <w:r w:rsidRPr="003D26C7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3</w:t>
            </w:r>
            <w:r w:rsidRPr="003D26C7"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  <w:t>7</w:t>
            </w:r>
          </w:p>
        </w:tc>
        <w:tc>
          <w:tcPr>
            <w:tcW w:w="1468" w:type="dxa"/>
            <w:vAlign w:val="center"/>
          </w:tcPr>
          <w:p w14:paraId="36700F98" w14:textId="7AAE5108" w:rsidR="001B76F2" w:rsidRPr="003D26C7" w:rsidRDefault="001B76F2" w:rsidP="00557F48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SimSun" w:hAnsi="Times New Roman" w:cs="Times New Roman"/>
                <w:spacing w:val="20"/>
                <w:kern w:val="0"/>
                <w:sz w:val="26"/>
                <w:szCs w:val="26"/>
                <w:lang w:val="pt-BR" w:eastAsia="zh-CN"/>
              </w:rPr>
            </w:pPr>
            <w:r w:rsidRPr="003D26C7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3</w:t>
            </w:r>
            <w:r w:rsidRPr="003D26C7"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  <w:t>53</w:t>
            </w:r>
          </w:p>
        </w:tc>
      </w:tr>
      <w:tr w:rsidR="001B76F2" w14:paraId="404C25F5" w14:textId="77777777" w:rsidTr="00BA35A7">
        <w:trPr>
          <w:trHeight w:val="46"/>
        </w:trPr>
        <w:tc>
          <w:tcPr>
            <w:tcW w:w="2711" w:type="dxa"/>
            <w:shd w:val="clear" w:color="auto" w:fill="D9D9D9" w:themeFill="background1" w:themeFillShade="D9"/>
            <w:vAlign w:val="center"/>
          </w:tcPr>
          <w:p w14:paraId="67D918F1" w14:textId="139E12E9" w:rsidR="001B76F2" w:rsidRPr="003D26C7" w:rsidRDefault="001B76F2" w:rsidP="00D039CC">
            <w:pPr>
              <w:widowControl/>
              <w:tabs>
                <w:tab w:val="num" w:pos="405"/>
              </w:tabs>
              <w:overflowPunct w:val="0"/>
              <w:spacing w:line="240" w:lineRule="atLeast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</w:pPr>
            <w:r w:rsidRPr="003D26C7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普通傷人</w:t>
            </w:r>
          </w:p>
        </w:tc>
        <w:tc>
          <w:tcPr>
            <w:tcW w:w="1701" w:type="dxa"/>
            <w:vAlign w:val="center"/>
          </w:tcPr>
          <w:p w14:paraId="0E9ECBF1" w14:textId="68504630" w:rsidR="001B76F2" w:rsidRPr="003D26C7" w:rsidRDefault="001B76F2" w:rsidP="001B76F2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</w:pPr>
            <w:r w:rsidRPr="003D26C7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1</w:t>
            </w:r>
            <w:r w:rsidRPr="003D26C7"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  <w:t>,202</w:t>
            </w:r>
          </w:p>
        </w:tc>
        <w:tc>
          <w:tcPr>
            <w:tcW w:w="1559" w:type="dxa"/>
            <w:vAlign w:val="center"/>
          </w:tcPr>
          <w:p w14:paraId="7D028FB9" w14:textId="7F9596FC" w:rsidR="001B76F2" w:rsidRPr="003D26C7" w:rsidRDefault="001B76F2" w:rsidP="00557F48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SimSun" w:hAnsi="Times New Roman" w:cs="Times New Roman"/>
                <w:spacing w:val="20"/>
                <w:kern w:val="0"/>
                <w:sz w:val="26"/>
                <w:szCs w:val="26"/>
                <w:lang w:val="pt-BR" w:eastAsia="zh-CN"/>
              </w:rPr>
            </w:pPr>
            <w:r w:rsidRPr="003D26C7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1</w:t>
            </w:r>
            <w:r w:rsidRPr="003D26C7"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  <w:t>,215</w:t>
            </w:r>
          </w:p>
        </w:tc>
        <w:tc>
          <w:tcPr>
            <w:tcW w:w="1468" w:type="dxa"/>
            <w:vAlign w:val="center"/>
          </w:tcPr>
          <w:p w14:paraId="6650AEBB" w14:textId="0872FA51" w:rsidR="001B76F2" w:rsidRPr="003D26C7" w:rsidRDefault="001B76F2" w:rsidP="00557F48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SimSun" w:hAnsi="Times New Roman" w:cs="Times New Roman"/>
                <w:spacing w:val="20"/>
                <w:kern w:val="0"/>
                <w:sz w:val="26"/>
                <w:szCs w:val="26"/>
                <w:lang w:val="pt-BR" w:eastAsia="zh-CN"/>
              </w:rPr>
            </w:pPr>
            <w:r w:rsidRPr="003D26C7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1,</w:t>
            </w:r>
            <w:r w:rsidRPr="003D26C7"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  <w:t>309</w:t>
            </w:r>
          </w:p>
        </w:tc>
      </w:tr>
    </w:tbl>
    <w:p w14:paraId="590241C7" w14:textId="1F882DAC" w:rsidR="00C90573" w:rsidRDefault="00723A8E" w:rsidP="003D26C7">
      <w:pPr>
        <w:widowControl/>
        <w:tabs>
          <w:tab w:val="num" w:pos="405"/>
        </w:tabs>
        <w:overflowPunct w:val="0"/>
        <w:spacing w:beforeLines="120" w:before="432" w:after="100" w:afterAutospacing="1" w:line="500" w:lineRule="exact"/>
        <w:ind w:left="1083" w:hanging="680"/>
        <w:jc w:val="both"/>
        <w:rPr>
          <w:rFonts w:ascii="Times New Roman" w:eastAsia="SimSun" w:hAnsi="Times New Roman" w:cs="Times New Roman"/>
          <w:spacing w:val="20"/>
          <w:kern w:val="0"/>
          <w:sz w:val="28"/>
          <w:szCs w:val="28"/>
          <w:lang w:val="pt-BR"/>
        </w:rPr>
      </w:pP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 xml:space="preserve">1.2. </w:t>
      </w:r>
      <w:r w:rsidR="008E3D7A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侵犯財產罪</w:t>
      </w:r>
      <w:r w:rsidR="008E3D7A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1B45C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共</w:t>
      </w:r>
      <w:r w:rsidR="001B45CA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5</w:t>
      </w:r>
      <w:r w:rsidR="001B45C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,</w:t>
      </w:r>
      <w:r w:rsidR="00AE68F4" w:rsidRPr="0029303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732</w:t>
      </w:r>
      <w:r w:rsidR="00F20D9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宗，與</w:t>
      </w:r>
      <w:r w:rsidR="00B564CD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</w:t>
      </w:r>
      <w:r w:rsidR="00B564CD" w:rsidRPr="0032562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</w:t>
      </w:r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年相比</w:t>
      </w:r>
      <w:r w:rsidR="00B564CD" w:rsidRPr="0032562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增加</w:t>
      </w:r>
      <w:r w:rsidR="00B564CD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</w:t>
      </w:r>
      <w:r w:rsidR="00B564CD" w:rsidRPr="0032562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03</w:t>
      </w:r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</w:t>
      </w:r>
      <w:r w:rsidR="00B564CD" w:rsidRPr="004554B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上升</w:t>
      </w:r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百分之</w:t>
      </w:r>
      <w:proofErr w:type="gramStart"/>
      <w:r w:rsidR="00B564CD" w:rsidRPr="0032562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5</w:t>
      </w:r>
      <w:r w:rsidR="000A60D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</w:t>
      </w:r>
      <w:r w:rsidR="001B45CA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6</w:t>
      </w:r>
      <w:proofErr w:type="gramEnd"/>
      <w:r w:rsidR="00107491" w:rsidRPr="0029303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；</w:t>
      </w:r>
      <w:r w:rsidR="0029303F" w:rsidRPr="0029303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比</w:t>
      </w:r>
      <w:r w:rsidR="0029303F" w:rsidRPr="0029303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2019</w:t>
      </w:r>
      <w:r w:rsidR="0029303F" w:rsidRPr="0029303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年減少</w:t>
      </w:r>
      <w:r w:rsidR="0029303F" w:rsidRPr="0029303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3,107</w:t>
      </w:r>
      <w:r w:rsidR="0029303F" w:rsidRPr="0029303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宗，下降百分之</w:t>
      </w:r>
      <w:proofErr w:type="gramStart"/>
      <w:r w:rsidR="0029303F" w:rsidRPr="0029303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35.2</w:t>
      </w:r>
      <w:proofErr w:type="gramEnd"/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</w:p>
    <w:p w14:paraId="544582E9" w14:textId="2CE6C127" w:rsidR="00557F48" w:rsidRPr="00557F48" w:rsidRDefault="00557F48" w:rsidP="00A903AB">
      <w:pPr>
        <w:widowControl/>
        <w:tabs>
          <w:tab w:val="num" w:pos="405"/>
        </w:tabs>
        <w:overflowPunct w:val="0"/>
        <w:spacing w:before="100" w:beforeAutospacing="1" w:after="100" w:afterAutospacing="1" w:line="500" w:lineRule="exact"/>
        <w:ind w:left="1077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其中</w:t>
      </w:r>
      <w:r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詐騙</w:t>
      </w:r>
      <w:r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Pr="0032562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案件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共</w:t>
      </w:r>
      <w:r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1,</w:t>
      </w:r>
      <w:r w:rsidRPr="00B366D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3</w:t>
      </w:r>
      <w:r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07</w:t>
      </w:r>
      <w:r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比</w:t>
      </w:r>
      <w:r w:rsidRPr="0029303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2020</w:t>
      </w:r>
      <w:r w:rsidRPr="0029303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</w:t>
      </w:r>
      <w:r w:rsidRPr="00B366D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上升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百分之</w:t>
      </w:r>
      <w:proofErr w:type="gramStart"/>
      <w:r w:rsidRPr="00B366D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29.8</w:t>
      </w:r>
      <w:proofErr w:type="gramEnd"/>
      <w:r w:rsidRPr="0029303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，比</w:t>
      </w:r>
      <w:r w:rsidRPr="0029303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2019</w:t>
      </w:r>
      <w:r w:rsidRPr="0029303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年減少百分之</w:t>
      </w:r>
      <w:proofErr w:type="gramStart"/>
      <w:r w:rsidRPr="0029303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14.3</w:t>
      </w:r>
      <w:proofErr w:type="gramEnd"/>
      <w:r w:rsidR="00A903AB" w:rsidRPr="00A903A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；</w:t>
      </w:r>
      <w:r w:rsidR="00A903AB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A903A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搶劫</w:t>
      </w:r>
      <w:r w:rsidR="00A903AB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A903AB" w:rsidRPr="00B366D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共</w:t>
      </w:r>
      <w:r w:rsidR="00A903AB" w:rsidRPr="00B366D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31</w:t>
      </w:r>
      <w:r w:rsidR="00A903A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</w:t>
      </w:r>
      <w:r w:rsidR="00A903AB" w:rsidRPr="00B366D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比</w:t>
      </w:r>
      <w:r w:rsidR="00A903AB" w:rsidRPr="009C768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2020</w:t>
      </w:r>
      <w:r w:rsidR="00A903AB" w:rsidRPr="009C768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</w:t>
      </w:r>
      <w:r w:rsidR="00A903AB" w:rsidRPr="00B366D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上升百分之</w:t>
      </w:r>
      <w:proofErr w:type="gramStart"/>
      <w:r w:rsidR="00A903AB" w:rsidRPr="00B366D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19.2</w:t>
      </w:r>
      <w:proofErr w:type="gramEnd"/>
      <w:r w:rsidR="00A903AB" w:rsidRPr="009C768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，比</w:t>
      </w:r>
      <w:r w:rsidR="00A903AB" w:rsidRPr="009C768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2019</w:t>
      </w:r>
      <w:r w:rsidR="00A903AB" w:rsidRPr="009C768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年減少百分之</w:t>
      </w:r>
      <w:proofErr w:type="gramStart"/>
      <w:r w:rsidR="00A903AB" w:rsidRPr="009C768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61.3</w:t>
      </w:r>
      <w:proofErr w:type="gramEnd"/>
      <w:r w:rsidR="00A903AB" w:rsidRPr="00A903A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；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俗稱</w:t>
      </w:r>
      <w:r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高利貸</w:t>
      </w:r>
      <w:r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的</w:t>
      </w:r>
      <w:r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暴利</w:t>
      </w:r>
      <w:r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共</w:t>
      </w:r>
      <w:r w:rsidRPr="00B366D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80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宗，比</w:t>
      </w:r>
      <w:r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</w:t>
      </w:r>
      <w:r w:rsidRPr="00B366D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</w:t>
      </w:r>
      <w:r w:rsidRPr="00B366D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增加</w:t>
      </w:r>
      <w:r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百分</w:t>
      </w:r>
      <w:r w:rsidRPr="00B366D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之</w:t>
      </w:r>
      <w:proofErr w:type="gramStart"/>
      <w:r w:rsidRPr="00B366D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</w:t>
      </w:r>
      <w:r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</w:t>
      </w:r>
      <w:r w:rsidRPr="00B366D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6</w:t>
      </w:r>
      <w:proofErr w:type="gramEnd"/>
      <w:r w:rsidRPr="009C768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，比</w:t>
      </w:r>
      <w:r w:rsidRPr="009C768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2019</w:t>
      </w:r>
      <w:r w:rsidRPr="009C768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年下降百分之</w:t>
      </w:r>
      <w:proofErr w:type="gramStart"/>
      <w:r w:rsidRPr="009C768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86.8</w:t>
      </w:r>
      <w:proofErr w:type="gramEnd"/>
      <w:r w:rsidR="00A903AB" w:rsidRPr="00A903A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；</w:t>
      </w:r>
      <w:r w:rsidR="00A903AB" w:rsidRPr="00B366D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“不正當據為己有”</w:t>
      </w:r>
      <w:r w:rsidR="00A903A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錄得</w:t>
      </w:r>
      <w:r w:rsidR="00A903AB" w:rsidRPr="00B366D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</w:t>
      </w:r>
      <w:r w:rsidR="00A903AB" w:rsidRPr="009C768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,</w:t>
      </w:r>
      <w:r w:rsidR="00A903AB" w:rsidRPr="00B366D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557</w:t>
      </w:r>
      <w:r w:rsidR="00A903A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</w:t>
      </w:r>
      <w:r w:rsidR="00A903AB" w:rsidRPr="009C768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比</w:t>
      </w:r>
      <w:r w:rsidR="00A903AB" w:rsidRPr="009C768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2020</w:t>
      </w:r>
      <w:r w:rsidR="00A903AB" w:rsidRPr="009C768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</w:t>
      </w:r>
      <w:r w:rsidR="00A903A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下降百分之</w:t>
      </w:r>
      <w:proofErr w:type="gramStart"/>
      <w:r w:rsidR="00A903AB" w:rsidRPr="009C768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5</w:t>
      </w:r>
      <w:r w:rsidR="00A903A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</w:t>
      </w:r>
      <w:r w:rsidR="00A903AB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5</w:t>
      </w:r>
      <w:proofErr w:type="gramEnd"/>
      <w:r w:rsidR="00A903AB" w:rsidRPr="009C768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，比</w:t>
      </w:r>
      <w:r w:rsidR="00A903AB" w:rsidRPr="009C768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2019</w:t>
      </w:r>
      <w:r w:rsidR="00A903AB" w:rsidRPr="009C768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年減少百分之</w:t>
      </w:r>
      <w:proofErr w:type="gramStart"/>
      <w:r w:rsidR="00A903AB" w:rsidRPr="009C768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36.6</w:t>
      </w:r>
      <w:proofErr w:type="gramEnd"/>
      <w:r w:rsidR="00A903AB" w:rsidRPr="00A903A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；</w:t>
      </w:r>
      <w:r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盜竊</w:t>
      </w:r>
      <w:r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Pr="009C768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共</w:t>
      </w:r>
      <w:r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1,2</w:t>
      </w:r>
      <w:r w:rsidRPr="00B366D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44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</w:t>
      </w:r>
      <w:r w:rsidRPr="009C768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，比</w:t>
      </w:r>
      <w:r w:rsidRPr="009C768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2020</w:t>
      </w:r>
      <w:r w:rsidRPr="009C768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年下降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百分之</w:t>
      </w:r>
      <w:proofErr w:type="gramStart"/>
      <w:r w:rsidRPr="009C768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</w:t>
      </w:r>
      <w:r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5</w:t>
      </w:r>
      <w:proofErr w:type="gramEnd"/>
      <w:r w:rsidRPr="009C768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，比</w:t>
      </w:r>
      <w:r w:rsidRPr="009C768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2019</w:t>
      </w:r>
      <w:r w:rsidRPr="009C768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年降低百分之</w:t>
      </w:r>
      <w:proofErr w:type="gramStart"/>
      <w:r w:rsidRPr="009C768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55.1</w:t>
      </w:r>
      <w:proofErr w:type="gramEnd"/>
      <w:r w:rsidRPr="009C768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</w:t>
      </w:r>
    </w:p>
    <w:p w14:paraId="787B532A" w14:textId="77777777" w:rsidR="00EF3E0A" w:rsidRDefault="00EF3E0A">
      <w:r>
        <w:br w:type="page"/>
      </w:r>
    </w:p>
    <w:tbl>
      <w:tblPr>
        <w:tblStyle w:val="ab"/>
        <w:tblW w:w="0" w:type="auto"/>
        <w:tblInd w:w="1083" w:type="dxa"/>
        <w:tblLook w:val="04A0" w:firstRow="1" w:lastRow="0" w:firstColumn="1" w:lastColumn="0" w:noHBand="0" w:noVBand="1"/>
      </w:tblPr>
      <w:tblGrid>
        <w:gridCol w:w="2427"/>
        <w:gridCol w:w="1701"/>
        <w:gridCol w:w="1701"/>
        <w:gridCol w:w="1610"/>
      </w:tblGrid>
      <w:tr w:rsidR="003D26C7" w:rsidRPr="003D26C7" w14:paraId="1EFAE2D4" w14:textId="2CB406FB" w:rsidTr="004C68A3">
        <w:tc>
          <w:tcPr>
            <w:tcW w:w="2427" w:type="dxa"/>
          </w:tcPr>
          <w:p w14:paraId="083BB41A" w14:textId="7422DCBE" w:rsidR="003D26C7" w:rsidRPr="003D26C7" w:rsidRDefault="003D26C7" w:rsidP="003D26C7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578FC78" w14:textId="79DA5A9D" w:rsidR="003D26C7" w:rsidRPr="003D26C7" w:rsidRDefault="003D26C7" w:rsidP="003D26C7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</w:pPr>
            <w:r w:rsidRPr="003D26C7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2</w:t>
            </w:r>
            <w:r w:rsidRPr="003D26C7"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  <w:t>021</w:t>
            </w:r>
            <w:r w:rsidRPr="003D26C7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年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D7A7C2F" w14:textId="48D32A67" w:rsidR="003D26C7" w:rsidRPr="003D26C7" w:rsidRDefault="003D26C7" w:rsidP="003D26C7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</w:pPr>
            <w:r w:rsidRPr="003D26C7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2</w:t>
            </w:r>
            <w:r w:rsidRPr="003D26C7"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  <w:t>020</w:t>
            </w:r>
            <w:r w:rsidRPr="003D26C7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年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14:paraId="117C985D" w14:textId="25540062" w:rsidR="003D26C7" w:rsidRPr="003D26C7" w:rsidRDefault="003D26C7" w:rsidP="003D26C7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SimSun" w:hAnsi="Times New Roman" w:cs="Times New Roman"/>
                <w:spacing w:val="20"/>
                <w:kern w:val="0"/>
                <w:sz w:val="26"/>
                <w:szCs w:val="26"/>
                <w:lang w:val="pt-BR" w:eastAsia="zh-CN"/>
              </w:rPr>
            </w:pPr>
            <w:r w:rsidRPr="003D26C7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2</w:t>
            </w:r>
            <w:r w:rsidRPr="003D26C7"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  <w:t>019</w:t>
            </w:r>
            <w:r w:rsidRPr="003D26C7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年</w:t>
            </w:r>
          </w:p>
        </w:tc>
      </w:tr>
      <w:tr w:rsidR="003D26C7" w:rsidRPr="003D26C7" w14:paraId="0642FA5F" w14:textId="73EDDEB4" w:rsidTr="004C68A3">
        <w:tc>
          <w:tcPr>
            <w:tcW w:w="2427" w:type="dxa"/>
            <w:shd w:val="clear" w:color="auto" w:fill="D9D9D9" w:themeFill="background1" w:themeFillShade="D9"/>
          </w:tcPr>
          <w:p w14:paraId="19DCAAFF" w14:textId="7AB7C428" w:rsidR="003D26C7" w:rsidRPr="003D26C7" w:rsidRDefault="003D26C7" w:rsidP="00D039CC">
            <w:pPr>
              <w:widowControl/>
              <w:tabs>
                <w:tab w:val="num" w:pos="405"/>
              </w:tabs>
              <w:overflowPunct w:val="0"/>
              <w:spacing w:line="240" w:lineRule="atLeast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</w:pPr>
            <w:r w:rsidRPr="003D26C7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詐騙</w:t>
            </w:r>
          </w:p>
        </w:tc>
        <w:tc>
          <w:tcPr>
            <w:tcW w:w="1701" w:type="dxa"/>
          </w:tcPr>
          <w:p w14:paraId="4198B328" w14:textId="4699167B" w:rsidR="003D26C7" w:rsidRPr="003D26C7" w:rsidRDefault="003D26C7" w:rsidP="003D26C7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</w:pPr>
            <w:r w:rsidRPr="003D26C7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1,</w:t>
            </w:r>
            <w:r w:rsidRPr="003D26C7"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  <w:t>307</w:t>
            </w:r>
          </w:p>
        </w:tc>
        <w:tc>
          <w:tcPr>
            <w:tcW w:w="1701" w:type="dxa"/>
          </w:tcPr>
          <w:p w14:paraId="1A1DDA0E" w14:textId="00DB20A0" w:rsidR="003D26C7" w:rsidRPr="00557F48" w:rsidRDefault="003D26C7" w:rsidP="00557F48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SimSun" w:hAnsi="Times New Roman" w:cs="Times New Roman"/>
                <w:spacing w:val="20"/>
                <w:kern w:val="0"/>
                <w:sz w:val="26"/>
                <w:szCs w:val="26"/>
                <w:lang w:val="pt-BR" w:eastAsia="zh-CN"/>
              </w:rPr>
            </w:pPr>
            <w:r w:rsidRPr="003D26C7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1,</w:t>
            </w:r>
            <w:r w:rsidRPr="003D26C7"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  <w:t>007</w:t>
            </w:r>
          </w:p>
        </w:tc>
        <w:tc>
          <w:tcPr>
            <w:tcW w:w="1610" w:type="dxa"/>
          </w:tcPr>
          <w:p w14:paraId="0785A511" w14:textId="7B5C232F" w:rsidR="003D26C7" w:rsidRPr="00557F48" w:rsidRDefault="003D26C7" w:rsidP="00557F48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SimSun" w:hAnsi="Times New Roman" w:cs="Times New Roman"/>
                <w:spacing w:val="20"/>
                <w:kern w:val="0"/>
                <w:sz w:val="26"/>
                <w:szCs w:val="26"/>
                <w:lang w:val="pt-BR" w:eastAsia="zh-CN"/>
              </w:rPr>
            </w:pPr>
            <w:r w:rsidRPr="003D26C7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1</w:t>
            </w:r>
            <w:r w:rsidR="00557F48">
              <w:rPr>
                <w:rFonts w:ascii="Times New Roman" w:eastAsia="SimSun" w:hAnsi="Times New Roman" w:cs="Times New Roman" w:hint="eastAsia"/>
                <w:spacing w:val="20"/>
                <w:kern w:val="0"/>
                <w:sz w:val="26"/>
                <w:szCs w:val="26"/>
                <w:lang w:val="pt-BR" w:eastAsia="zh-CN"/>
              </w:rPr>
              <w:t>,</w:t>
            </w:r>
            <w:r w:rsidRPr="003D26C7"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  <w:t>525</w:t>
            </w:r>
          </w:p>
        </w:tc>
      </w:tr>
      <w:tr w:rsidR="003D26C7" w:rsidRPr="003D26C7" w14:paraId="77A7D6CC" w14:textId="77777777" w:rsidTr="004C68A3">
        <w:tc>
          <w:tcPr>
            <w:tcW w:w="2427" w:type="dxa"/>
            <w:shd w:val="clear" w:color="auto" w:fill="D9D9D9" w:themeFill="background1" w:themeFillShade="D9"/>
          </w:tcPr>
          <w:p w14:paraId="74C19601" w14:textId="77777777" w:rsidR="003D26C7" w:rsidRPr="003D26C7" w:rsidRDefault="003D26C7" w:rsidP="00D039CC">
            <w:pPr>
              <w:widowControl/>
              <w:tabs>
                <w:tab w:val="num" w:pos="405"/>
              </w:tabs>
              <w:overflowPunct w:val="0"/>
              <w:spacing w:line="240" w:lineRule="atLeast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</w:pPr>
            <w:r w:rsidRPr="003D26C7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搶劫</w:t>
            </w:r>
          </w:p>
        </w:tc>
        <w:tc>
          <w:tcPr>
            <w:tcW w:w="1701" w:type="dxa"/>
          </w:tcPr>
          <w:p w14:paraId="41A4A923" w14:textId="77777777" w:rsidR="003D26C7" w:rsidRPr="003D26C7" w:rsidRDefault="003D26C7" w:rsidP="003D26C7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</w:pPr>
            <w:r w:rsidRPr="003D26C7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3</w:t>
            </w:r>
            <w:r w:rsidRPr="003D26C7"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  <w:t>1</w:t>
            </w:r>
          </w:p>
        </w:tc>
        <w:tc>
          <w:tcPr>
            <w:tcW w:w="1701" w:type="dxa"/>
          </w:tcPr>
          <w:p w14:paraId="64F97875" w14:textId="2AE23C2C" w:rsidR="003D26C7" w:rsidRPr="00557F48" w:rsidRDefault="003D26C7" w:rsidP="00557F48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SimSun" w:hAnsi="Times New Roman" w:cs="Times New Roman"/>
                <w:spacing w:val="20"/>
                <w:kern w:val="0"/>
                <w:sz w:val="26"/>
                <w:szCs w:val="26"/>
                <w:lang w:val="pt-BR" w:eastAsia="zh-CN"/>
              </w:rPr>
            </w:pPr>
            <w:r w:rsidRPr="003D26C7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2</w:t>
            </w:r>
            <w:r w:rsidRPr="003D26C7"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  <w:t>6</w:t>
            </w:r>
          </w:p>
        </w:tc>
        <w:tc>
          <w:tcPr>
            <w:tcW w:w="1610" w:type="dxa"/>
          </w:tcPr>
          <w:p w14:paraId="518F0B0D" w14:textId="489C6896" w:rsidR="003D26C7" w:rsidRPr="00557F48" w:rsidRDefault="003D26C7" w:rsidP="00557F48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SimSun" w:hAnsi="Times New Roman" w:cs="Times New Roman"/>
                <w:spacing w:val="20"/>
                <w:kern w:val="0"/>
                <w:sz w:val="26"/>
                <w:szCs w:val="26"/>
                <w:lang w:val="pt-BR" w:eastAsia="zh-CN"/>
              </w:rPr>
            </w:pPr>
            <w:r w:rsidRPr="003D26C7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8</w:t>
            </w:r>
            <w:r w:rsidRPr="003D26C7"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  <w:t>0</w:t>
            </w:r>
          </w:p>
        </w:tc>
      </w:tr>
      <w:tr w:rsidR="003D26C7" w:rsidRPr="003D26C7" w14:paraId="5842F598" w14:textId="2D1A3274" w:rsidTr="004C68A3">
        <w:tc>
          <w:tcPr>
            <w:tcW w:w="2427" w:type="dxa"/>
            <w:shd w:val="clear" w:color="auto" w:fill="D9D9D9" w:themeFill="background1" w:themeFillShade="D9"/>
          </w:tcPr>
          <w:p w14:paraId="528BB33A" w14:textId="466A3693" w:rsidR="003D26C7" w:rsidRPr="003D26C7" w:rsidRDefault="003D26C7" w:rsidP="00D039CC">
            <w:pPr>
              <w:widowControl/>
              <w:tabs>
                <w:tab w:val="num" w:pos="405"/>
              </w:tabs>
              <w:overflowPunct w:val="0"/>
              <w:spacing w:line="240" w:lineRule="atLeast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</w:pPr>
            <w:r w:rsidRPr="003D26C7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暴利</w:t>
            </w:r>
          </w:p>
        </w:tc>
        <w:tc>
          <w:tcPr>
            <w:tcW w:w="1701" w:type="dxa"/>
          </w:tcPr>
          <w:p w14:paraId="5467920F" w14:textId="209E2861" w:rsidR="003D26C7" w:rsidRPr="003D26C7" w:rsidRDefault="003D26C7" w:rsidP="003D26C7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</w:pPr>
            <w:r w:rsidRPr="003D26C7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8</w:t>
            </w:r>
            <w:r w:rsidRPr="003D26C7"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  <w:t>0</w:t>
            </w:r>
          </w:p>
        </w:tc>
        <w:tc>
          <w:tcPr>
            <w:tcW w:w="1701" w:type="dxa"/>
          </w:tcPr>
          <w:p w14:paraId="245B290F" w14:textId="470E50CB" w:rsidR="003D26C7" w:rsidRPr="00557F48" w:rsidRDefault="003D26C7" w:rsidP="00557F48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SimSun" w:hAnsi="Times New Roman" w:cs="Times New Roman"/>
                <w:spacing w:val="20"/>
                <w:kern w:val="0"/>
                <w:sz w:val="26"/>
                <w:szCs w:val="26"/>
                <w:lang w:val="pt-BR" w:eastAsia="zh-CN"/>
              </w:rPr>
            </w:pPr>
            <w:r w:rsidRPr="003D26C7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7</w:t>
            </w:r>
            <w:r w:rsidRPr="003D26C7"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  <w:t>8</w:t>
            </w:r>
          </w:p>
        </w:tc>
        <w:tc>
          <w:tcPr>
            <w:tcW w:w="1610" w:type="dxa"/>
          </w:tcPr>
          <w:p w14:paraId="610E453C" w14:textId="64D6A7DC" w:rsidR="003D26C7" w:rsidRPr="003D26C7" w:rsidRDefault="003D26C7" w:rsidP="00557F48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SimSun" w:hAnsi="Times New Roman" w:cs="Times New Roman"/>
                <w:spacing w:val="20"/>
                <w:kern w:val="0"/>
                <w:sz w:val="26"/>
                <w:szCs w:val="26"/>
                <w:lang w:val="pt-BR" w:eastAsia="zh-CN"/>
              </w:rPr>
            </w:pPr>
            <w:r w:rsidRPr="003D26C7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6</w:t>
            </w:r>
            <w:r w:rsidRPr="003D26C7"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  <w:t>05</w:t>
            </w:r>
          </w:p>
        </w:tc>
      </w:tr>
      <w:tr w:rsidR="003D26C7" w:rsidRPr="003D26C7" w14:paraId="57D452CB" w14:textId="77777777" w:rsidTr="004C68A3">
        <w:trPr>
          <w:trHeight w:val="46"/>
        </w:trPr>
        <w:tc>
          <w:tcPr>
            <w:tcW w:w="2427" w:type="dxa"/>
            <w:shd w:val="clear" w:color="auto" w:fill="D9D9D9" w:themeFill="background1" w:themeFillShade="D9"/>
          </w:tcPr>
          <w:p w14:paraId="773104B6" w14:textId="77777777" w:rsidR="003D26C7" w:rsidRPr="003D26C7" w:rsidRDefault="003D26C7" w:rsidP="00D039CC">
            <w:pPr>
              <w:widowControl/>
              <w:tabs>
                <w:tab w:val="num" w:pos="405"/>
              </w:tabs>
              <w:overflowPunct w:val="0"/>
              <w:spacing w:line="240" w:lineRule="atLeast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</w:pPr>
            <w:r w:rsidRPr="003D26C7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不正當據為己有</w:t>
            </w:r>
          </w:p>
        </w:tc>
        <w:tc>
          <w:tcPr>
            <w:tcW w:w="1701" w:type="dxa"/>
            <w:vAlign w:val="center"/>
          </w:tcPr>
          <w:p w14:paraId="2E8EA9E9" w14:textId="62072374" w:rsidR="003D26C7" w:rsidRPr="003D26C7" w:rsidRDefault="003D26C7" w:rsidP="00A9405B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</w:pPr>
            <w:r w:rsidRPr="003D26C7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1</w:t>
            </w:r>
            <w:r w:rsidR="00CE7B3B">
              <w:rPr>
                <w:rFonts w:ascii="Times New Roman" w:eastAsia="SimSun" w:hAnsi="Times New Roman" w:cs="Times New Roman" w:hint="eastAsia"/>
                <w:spacing w:val="20"/>
                <w:kern w:val="0"/>
                <w:sz w:val="26"/>
                <w:szCs w:val="26"/>
                <w:lang w:val="pt-BR" w:eastAsia="zh-CN"/>
              </w:rPr>
              <w:t>,</w:t>
            </w:r>
            <w:r w:rsidRPr="003D26C7"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  <w:t>557</w:t>
            </w:r>
          </w:p>
        </w:tc>
        <w:tc>
          <w:tcPr>
            <w:tcW w:w="1701" w:type="dxa"/>
            <w:vAlign w:val="center"/>
          </w:tcPr>
          <w:p w14:paraId="321929C9" w14:textId="09E25CF5" w:rsidR="003D26C7" w:rsidRPr="00557F48" w:rsidRDefault="003D26C7" w:rsidP="00A9405B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SimSun" w:hAnsi="Times New Roman" w:cs="Times New Roman"/>
                <w:spacing w:val="20"/>
                <w:kern w:val="0"/>
                <w:sz w:val="26"/>
                <w:szCs w:val="26"/>
                <w:lang w:val="pt-BR" w:eastAsia="zh-CN"/>
              </w:rPr>
            </w:pPr>
            <w:r w:rsidRPr="003D26C7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1</w:t>
            </w:r>
            <w:r w:rsidR="00557F48">
              <w:rPr>
                <w:rFonts w:ascii="Times New Roman" w:eastAsia="SimSun" w:hAnsi="Times New Roman" w:cs="Times New Roman" w:hint="eastAsia"/>
                <w:spacing w:val="20"/>
                <w:kern w:val="0"/>
                <w:sz w:val="26"/>
                <w:szCs w:val="26"/>
                <w:lang w:val="pt-BR" w:eastAsia="zh-CN"/>
              </w:rPr>
              <w:t>,</w:t>
            </w:r>
            <w:r w:rsidRPr="003D26C7"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  <w:t>648</w:t>
            </w:r>
          </w:p>
        </w:tc>
        <w:tc>
          <w:tcPr>
            <w:tcW w:w="1610" w:type="dxa"/>
            <w:vAlign w:val="center"/>
          </w:tcPr>
          <w:p w14:paraId="0A64CB34" w14:textId="4C14D8BA" w:rsidR="003D26C7" w:rsidRPr="003D26C7" w:rsidRDefault="003D26C7" w:rsidP="00A9405B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SimSun" w:hAnsi="Times New Roman" w:cs="Times New Roman"/>
                <w:spacing w:val="20"/>
                <w:kern w:val="0"/>
                <w:sz w:val="26"/>
                <w:szCs w:val="26"/>
                <w:lang w:val="pt-BR" w:eastAsia="zh-CN"/>
              </w:rPr>
            </w:pPr>
            <w:r w:rsidRPr="003D26C7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2</w:t>
            </w:r>
            <w:r w:rsidR="00557F48">
              <w:rPr>
                <w:rFonts w:ascii="Times New Roman" w:eastAsia="SimSun" w:hAnsi="Times New Roman" w:cs="Times New Roman" w:hint="eastAsia"/>
                <w:spacing w:val="20"/>
                <w:kern w:val="0"/>
                <w:sz w:val="26"/>
                <w:szCs w:val="26"/>
                <w:lang w:val="pt-BR" w:eastAsia="zh-CN"/>
              </w:rPr>
              <w:t>,</w:t>
            </w:r>
            <w:r w:rsidRPr="003D26C7"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  <w:t>456</w:t>
            </w:r>
          </w:p>
        </w:tc>
      </w:tr>
      <w:tr w:rsidR="003D26C7" w:rsidRPr="003D26C7" w14:paraId="4F628CC4" w14:textId="2BBD68E5" w:rsidTr="004C68A3">
        <w:tc>
          <w:tcPr>
            <w:tcW w:w="2427" w:type="dxa"/>
            <w:shd w:val="clear" w:color="auto" w:fill="D9D9D9" w:themeFill="background1" w:themeFillShade="D9"/>
          </w:tcPr>
          <w:p w14:paraId="18156671" w14:textId="16A85B59" w:rsidR="003D26C7" w:rsidRPr="003D26C7" w:rsidRDefault="003D26C7" w:rsidP="00D039CC">
            <w:pPr>
              <w:widowControl/>
              <w:tabs>
                <w:tab w:val="num" w:pos="405"/>
              </w:tabs>
              <w:overflowPunct w:val="0"/>
              <w:spacing w:line="240" w:lineRule="atLeast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</w:pPr>
            <w:r w:rsidRPr="003D26C7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盜竊</w:t>
            </w:r>
          </w:p>
        </w:tc>
        <w:tc>
          <w:tcPr>
            <w:tcW w:w="1701" w:type="dxa"/>
          </w:tcPr>
          <w:p w14:paraId="0807CB6E" w14:textId="0877EA17" w:rsidR="003D26C7" w:rsidRPr="003D26C7" w:rsidRDefault="003D26C7" w:rsidP="003D26C7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</w:pPr>
            <w:r w:rsidRPr="003D26C7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1</w:t>
            </w:r>
            <w:r w:rsidR="00557F48">
              <w:rPr>
                <w:rFonts w:ascii="Times New Roman" w:eastAsia="SimSun" w:hAnsi="Times New Roman" w:cs="Times New Roman" w:hint="eastAsia"/>
                <w:spacing w:val="20"/>
                <w:kern w:val="0"/>
                <w:sz w:val="26"/>
                <w:szCs w:val="26"/>
                <w:lang w:val="pt-BR" w:eastAsia="zh-CN"/>
              </w:rPr>
              <w:t>,</w:t>
            </w:r>
            <w:r w:rsidRPr="003D26C7"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  <w:t>244</w:t>
            </w:r>
          </w:p>
        </w:tc>
        <w:tc>
          <w:tcPr>
            <w:tcW w:w="1701" w:type="dxa"/>
          </w:tcPr>
          <w:p w14:paraId="2E13F9CA" w14:textId="4D8F2B2B" w:rsidR="003D26C7" w:rsidRPr="00557F48" w:rsidRDefault="003D26C7" w:rsidP="00557F48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SimSun" w:hAnsi="Times New Roman" w:cs="Times New Roman"/>
                <w:spacing w:val="20"/>
                <w:kern w:val="0"/>
                <w:sz w:val="26"/>
                <w:szCs w:val="26"/>
                <w:lang w:val="pt-BR" w:eastAsia="zh-CN"/>
              </w:rPr>
            </w:pPr>
            <w:r w:rsidRPr="003D26C7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1</w:t>
            </w:r>
            <w:r w:rsidR="00557F48">
              <w:rPr>
                <w:rFonts w:ascii="Times New Roman" w:eastAsia="SimSun" w:hAnsi="Times New Roman" w:cs="Times New Roman" w:hint="eastAsia"/>
                <w:spacing w:val="20"/>
                <w:kern w:val="0"/>
                <w:sz w:val="26"/>
                <w:szCs w:val="26"/>
                <w:lang w:val="pt-BR" w:eastAsia="zh-CN"/>
              </w:rPr>
              <w:t>,</w:t>
            </w:r>
            <w:r w:rsidRPr="003D26C7"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  <w:t>263</w:t>
            </w:r>
          </w:p>
        </w:tc>
        <w:tc>
          <w:tcPr>
            <w:tcW w:w="1610" w:type="dxa"/>
          </w:tcPr>
          <w:p w14:paraId="1C6DE95E" w14:textId="56CB3A79" w:rsidR="003D26C7" w:rsidRPr="003D26C7" w:rsidRDefault="003D26C7" w:rsidP="00557F48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SimSun" w:hAnsi="Times New Roman" w:cs="Times New Roman"/>
                <w:spacing w:val="20"/>
                <w:kern w:val="0"/>
                <w:sz w:val="26"/>
                <w:szCs w:val="26"/>
                <w:lang w:val="pt-BR" w:eastAsia="zh-CN"/>
              </w:rPr>
            </w:pPr>
            <w:r w:rsidRPr="003D26C7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2</w:t>
            </w:r>
            <w:r w:rsidR="00557F48">
              <w:rPr>
                <w:rFonts w:ascii="Times New Roman" w:eastAsia="SimSun" w:hAnsi="Times New Roman" w:cs="Times New Roman" w:hint="eastAsia"/>
                <w:spacing w:val="20"/>
                <w:kern w:val="0"/>
                <w:sz w:val="26"/>
                <w:szCs w:val="26"/>
                <w:lang w:val="pt-BR" w:eastAsia="zh-CN"/>
              </w:rPr>
              <w:t>,</w:t>
            </w:r>
            <w:r w:rsidRPr="003D26C7"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  <w:t>773</w:t>
            </w:r>
          </w:p>
        </w:tc>
      </w:tr>
    </w:tbl>
    <w:p w14:paraId="5FA91DB1" w14:textId="464CF4FA" w:rsidR="0056697B" w:rsidRDefault="00723A8E" w:rsidP="00D039CC">
      <w:pPr>
        <w:widowControl/>
        <w:tabs>
          <w:tab w:val="num" w:pos="405"/>
        </w:tabs>
        <w:overflowPunct w:val="0"/>
        <w:spacing w:beforeLines="100" w:before="360" w:afterLines="100" w:after="360" w:line="500" w:lineRule="exact"/>
        <w:ind w:left="1083" w:hanging="680"/>
        <w:jc w:val="both"/>
        <w:rPr>
          <w:rFonts w:ascii="Times New Roman" w:eastAsia="SimSun" w:hAnsi="Times New Roman" w:cs="Times New Roman"/>
          <w:spacing w:val="20"/>
          <w:kern w:val="0"/>
          <w:sz w:val="28"/>
          <w:szCs w:val="28"/>
          <w:lang w:val="pt-BR"/>
        </w:rPr>
      </w:pP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 xml:space="preserve">1.3. </w:t>
      </w:r>
      <w:r w:rsidR="008E3D7A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96746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妨害社會生活罪</w:t>
      </w:r>
      <w:r w:rsidR="008E3D7A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共</w:t>
      </w:r>
      <w:r w:rsidR="00B47BD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有</w:t>
      </w:r>
      <w:r w:rsidR="00D7276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6</w:t>
      </w:r>
      <w:r w:rsidR="00D7276A" w:rsidRPr="0055259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44</w:t>
      </w:r>
      <w:r w:rsidR="009C768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比</w:t>
      </w:r>
      <w:r w:rsidR="009C7681" w:rsidRPr="00DB6A6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2020</w:t>
      </w:r>
      <w:r w:rsidR="009C7681" w:rsidRPr="00DB6A6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</w:t>
      </w:r>
      <w:r w:rsidR="00D7276A" w:rsidRPr="0055259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增加</w:t>
      </w:r>
      <w:r w:rsidR="00D7276A" w:rsidRPr="0055259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43</w:t>
      </w:r>
      <w:r w:rsidR="00D7276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</w:t>
      </w:r>
      <w:r w:rsidR="00D7276A" w:rsidRPr="0055259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上升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百分之</w:t>
      </w:r>
      <w:proofErr w:type="gramStart"/>
      <w:r w:rsidR="00D7276A" w:rsidRPr="0055259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7</w:t>
      </w:r>
      <w:r w:rsidR="00D7276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</w:t>
      </w:r>
      <w:r w:rsidR="00D7276A" w:rsidRPr="0055259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</w:t>
      </w:r>
      <w:proofErr w:type="gramEnd"/>
      <w:r w:rsidR="009C7681" w:rsidRPr="00DB6A6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；比</w:t>
      </w:r>
      <w:r w:rsidR="009C7681" w:rsidRPr="00DB6A6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2019</w:t>
      </w:r>
      <w:r w:rsidR="009C7681" w:rsidRPr="00DB6A6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年減少</w:t>
      </w:r>
      <w:r w:rsidR="00DB6A64" w:rsidRPr="00DB6A6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314</w:t>
      </w:r>
      <w:r w:rsidR="00DB6A64" w:rsidRPr="00DB6A6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宗，下降百分之</w:t>
      </w:r>
      <w:proofErr w:type="gramStart"/>
      <w:r w:rsidR="00DB6A64" w:rsidRPr="00DB6A6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32.8</w:t>
      </w:r>
      <w:proofErr w:type="gramEnd"/>
      <w:r w:rsidR="0096746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</w:p>
    <w:p w14:paraId="0F0ABF05" w14:textId="69C0A023" w:rsidR="00070B1D" w:rsidRPr="00A903AB" w:rsidRDefault="00070B1D" w:rsidP="00A903AB">
      <w:pPr>
        <w:widowControl/>
        <w:tabs>
          <w:tab w:val="num" w:pos="405"/>
        </w:tabs>
        <w:overflowPunct w:val="0"/>
        <w:spacing w:before="100" w:beforeAutospacing="1" w:after="100" w:afterAutospacing="1" w:line="500" w:lineRule="exact"/>
        <w:ind w:left="1077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其中</w:t>
      </w:r>
      <w:r w:rsidR="00A903AB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A903A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偽造文件</w:t>
      </w:r>
      <w:r w:rsidR="00A903AB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A903AB" w:rsidRPr="00DB6A6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共</w:t>
      </w:r>
      <w:r w:rsidR="00A903AB" w:rsidRPr="0055259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417</w:t>
      </w:r>
      <w:r w:rsidR="00A903A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</w:t>
      </w:r>
      <w:r w:rsidR="00A903AB" w:rsidRPr="00DB6A6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，比</w:t>
      </w:r>
      <w:r w:rsidR="00A903AB" w:rsidRPr="00DB6A6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2020</w:t>
      </w:r>
      <w:r w:rsidR="00A903AB" w:rsidRPr="00DB6A6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年增加</w:t>
      </w:r>
      <w:r w:rsidR="00A903A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百分之</w:t>
      </w:r>
      <w:proofErr w:type="gramStart"/>
      <w:r w:rsidR="00A903AB" w:rsidRPr="0055259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40</w:t>
      </w:r>
      <w:r w:rsidR="00A903A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</w:t>
      </w:r>
      <w:r w:rsidR="00A903AB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9</w:t>
      </w:r>
      <w:proofErr w:type="gramEnd"/>
      <w:r w:rsidR="00A903AB" w:rsidRPr="00DB6A6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，比</w:t>
      </w:r>
      <w:r w:rsidR="00A903AB" w:rsidRPr="00DB6A6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2019</w:t>
      </w:r>
      <w:r w:rsidR="00A903AB" w:rsidRPr="00DB6A6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年減少百分之</w:t>
      </w:r>
      <w:proofErr w:type="gramStart"/>
      <w:r w:rsidR="00A903AB" w:rsidRPr="00DB6A6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9.7</w:t>
      </w:r>
      <w:proofErr w:type="gramEnd"/>
      <w:r w:rsidR="00A903AB" w:rsidRPr="00A903A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；</w:t>
      </w:r>
      <w:r w:rsidR="00A903AB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A903A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縱火</w:t>
      </w:r>
      <w:r w:rsidR="00A903AB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A903AB" w:rsidRPr="00A903A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案共</w:t>
      </w:r>
      <w:r w:rsidR="00A903AB" w:rsidRPr="0055259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51</w:t>
      </w:r>
      <w:r w:rsidR="00A903AB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</w:t>
      </w:r>
      <w:r w:rsidR="00A903A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比</w:t>
      </w:r>
      <w:r w:rsidR="00A903AB" w:rsidRPr="00DB6A6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2020</w:t>
      </w:r>
      <w:r w:rsidR="00A903AB" w:rsidRPr="00DB6A6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</w:t>
      </w:r>
      <w:r w:rsidR="00A903AB" w:rsidRPr="0055259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上升</w:t>
      </w:r>
      <w:r w:rsidR="00A903AB" w:rsidRPr="00DB6A6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百分之</w:t>
      </w:r>
      <w:proofErr w:type="gramStart"/>
      <w:r w:rsidR="00A903AB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</w:t>
      </w:r>
      <w:r w:rsidR="00A903AB" w:rsidRPr="0055259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0</w:t>
      </w:r>
      <w:r w:rsidR="00A903A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</w:t>
      </w:r>
      <w:r w:rsidR="00A903AB" w:rsidRPr="0055259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9</w:t>
      </w:r>
      <w:proofErr w:type="gramEnd"/>
      <w:r w:rsidR="00A903AB" w:rsidRPr="00DB6A6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，比</w:t>
      </w:r>
      <w:r w:rsidR="00A903AB" w:rsidRPr="00DB6A6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2019</w:t>
      </w:r>
      <w:r w:rsidR="00A903AB" w:rsidRPr="00DB6A6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年下降百分之</w:t>
      </w:r>
      <w:proofErr w:type="gramStart"/>
      <w:r w:rsidR="00A903AB" w:rsidRPr="00DB6A6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10.5</w:t>
      </w:r>
      <w:proofErr w:type="gramEnd"/>
      <w:r w:rsidR="00A903AB" w:rsidRPr="00A903A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；</w:t>
      </w:r>
      <w:r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行使他人證件</w:t>
      </w:r>
      <w:r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罪</w:t>
      </w:r>
      <w:r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共</w:t>
      </w:r>
      <w:r w:rsidRPr="0055259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25</w:t>
      </w:r>
      <w:r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比</w:t>
      </w:r>
      <w:r w:rsidRPr="00DB6A6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2020</w:t>
      </w:r>
      <w:r w:rsidRPr="00DB6A6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</w:t>
      </w:r>
      <w:r w:rsidRPr="0055259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下降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百分之</w:t>
      </w:r>
      <w:proofErr w:type="gramStart"/>
      <w:r w:rsidRPr="0055259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67</w:t>
      </w:r>
      <w:r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</w:t>
      </w:r>
      <w:r w:rsidRPr="0055259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</w:t>
      </w:r>
      <w:proofErr w:type="gramEnd"/>
      <w:r w:rsidR="00A903AB" w:rsidRPr="00DB6A6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r w:rsidRPr="00DB6A6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比</w:t>
      </w:r>
      <w:r w:rsidRPr="00DB6A6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2019</w:t>
      </w:r>
      <w:r w:rsidRPr="00DB6A6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年減少百分之</w:t>
      </w:r>
      <w:proofErr w:type="gramStart"/>
      <w:r w:rsidRPr="00DB6A6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54.5</w:t>
      </w:r>
      <w:proofErr w:type="gramEnd"/>
      <w:r w:rsidR="00A903AB" w:rsidRPr="00A903A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</w:t>
      </w:r>
    </w:p>
    <w:tbl>
      <w:tblPr>
        <w:tblStyle w:val="ab"/>
        <w:tblW w:w="7439" w:type="dxa"/>
        <w:tblInd w:w="1083" w:type="dxa"/>
        <w:tblLayout w:type="fixed"/>
        <w:tblLook w:val="04A0" w:firstRow="1" w:lastRow="0" w:firstColumn="1" w:lastColumn="0" w:noHBand="0" w:noVBand="1"/>
      </w:tblPr>
      <w:tblGrid>
        <w:gridCol w:w="2144"/>
        <w:gridCol w:w="1765"/>
        <w:gridCol w:w="1765"/>
        <w:gridCol w:w="1765"/>
      </w:tblGrid>
      <w:tr w:rsidR="00C30838" w14:paraId="22968C46" w14:textId="77777777" w:rsidTr="006E2824">
        <w:tc>
          <w:tcPr>
            <w:tcW w:w="2144" w:type="dxa"/>
            <w:vAlign w:val="center"/>
          </w:tcPr>
          <w:p w14:paraId="574853ED" w14:textId="77777777" w:rsidR="00C30838" w:rsidRPr="00C30838" w:rsidRDefault="00C30838" w:rsidP="00D039CC">
            <w:pPr>
              <w:widowControl/>
              <w:tabs>
                <w:tab w:val="num" w:pos="405"/>
              </w:tabs>
              <w:overflowPunct w:val="0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</w:pP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0CC89F8A" w14:textId="32EE5D4D" w:rsidR="00C30838" w:rsidRPr="00C30838" w:rsidRDefault="00C30838" w:rsidP="000D38D3">
            <w:pPr>
              <w:widowControl/>
              <w:tabs>
                <w:tab w:val="num" w:pos="405"/>
              </w:tabs>
              <w:overflowPunct w:val="0"/>
              <w:jc w:val="center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</w:pPr>
            <w:r w:rsidRPr="00C30838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2</w:t>
            </w:r>
            <w:r w:rsidRPr="00C30838"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  <w:t>021</w:t>
            </w:r>
            <w:r w:rsidRPr="00C30838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年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079D2EF4" w14:textId="7D7E1B33" w:rsidR="00C30838" w:rsidRPr="00C30838" w:rsidRDefault="00C30838" w:rsidP="000D38D3">
            <w:pPr>
              <w:widowControl/>
              <w:tabs>
                <w:tab w:val="num" w:pos="405"/>
              </w:tabs>
              <w:overflowPunct w:val="0"/>
              <w:jc w:val="center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</w:pPr>
            <w:r w:rsidRPr="00C30838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2</w:t>
            </w:r>
            <w:r w:rsidRPr="00C30838"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  <w:t>0</w:t>
            </w:r>
            <w:r w:rsidRPr="00C30838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20</w:t>
            </w:r>
            <w:r w:rsidRPr="00C30838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年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15AFBB09" w14:textId="424DB743" w:rsidR="00C30838" w:rsidRPr="00C30838" w:rsidRDefault="00C30838" w:rsidP="000D38D3">
            <w:pPr>
              <w:widowControl/>
              <w:tabs>
                <w:tab w:val="num" w:pos="405"/>
              </w:tabs>
              <w:overflowPunct w:val="0"/>
              <w:jc w:val="center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</w:pPr>
            <w:r w:rsidRPr="00C30838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2</w:t>
            </w:r>
            <w:r w:rsidRPr="00C30838"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  <w:t>0</w:t>
            </w:r>
            <w:r w:rsidRPr="00C30838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19</w:t>
            </w:r>
            <w:r w:rsidRPr="00C30838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年</w:t>
            </w:r>
          </w:p>
        </w:tc>
      </w:tr>
      <w:tr w:rsidR="00C30838" w14:paraId="0B3546A5" w14:textId="77777777" w:rsidTr="006E2824">
        <w:tc>
          <w:tcPr>
            <w:tcW w:w="2144" w:type="dxa"/>
            <w:shd w:val="clear" w:color="auto" w:fill="D9D9D9" w:themeFill="background1" w:themeFillShade="D9"/>
            <w:vAlign w:val="center"/>
          </w:tcPr>
          <w:p w14:paraId="7043A8CE" w14:textId="77777777" w:rsidR="00C30838" w:rsidRPr="00C30838" w:rsidRDefault="00C30838" w:rsidP="00D039CC">
            <w:pPr>
              <w:widowControl/>
              <w:tabs>
                <w:tab w:val="num" w:pos="405"/>
              </w:tabs>
              <w:overflowPunct w:val="0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</w:pPr>
            <w:r w:rsidRPr="00C30838"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  <w:t>偽造文件</w:t>
            </w:r>
          </w:p>
        </w:tc>
        <w:tc>
          <w:tcPr>
            <w:tcW w:w="1765" w:type="dxa"/>
            <w:vAlign w:val="center"/>
          </w:tcPr>
          <w:p w14:paraId="6EAFC8C4" w14:textId="77777777" w:rsidR="00C30838" w:rsidRPr="00C30838" w:rsidRDefault="00C30838" w:rsidP="00D539A0">
            <w:pPr>
              <w:widowControl/>
              <w:tabs>
                <w:tab w:val="num" w:pos="405"/>
              </w:tabs>
              <w:overflowPunct w:val="0"/>
              <w:jc w:val="center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</w:pPr>
            <w:r w:rsidRPr="00C30838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417</w:t>
            </w:r>
          </w:p>
        </w:tc>
        <w:tc>
          <w:tcPr>
            <w:tcW w:w="1765" w:type="dxa"/>
            <w:vAlign w:val="center"/>
          </w:tcPr>
          <w:p w14:paraId="68B5F0A0" w14:textId="46083ABF" w:rsidR="00C30838" w:rsidRPr="00C30838" w:rsidRDefault="00C30838" w:rsidP="00A903AB">
            <w:pPr>
              <w:widowControl/>
              <w:tabs>
                <w:tab w:val="num" w:pos="405"/>
              </w:tabs>
              <w:overflowPunct w:val="0"/>
              <w:jc w:val="center"/>
              <w:rPr>
                <w:rFonts w:ascii="Times New Roman" w:eastAsia="SimSun" w:hAnsi="Times New Roman" w:cs="Times New Roman"/>
                <w:spacing w:val="20"/>
                <w:kern w:val="0"/>
                <w:sz w:val="26"/>
                <w:szCs w:val="26"/>
                <w:lang w:val="pt-BR" w:eastAsia="zh-CN"/>
              </w:rPr>
            </w:pPr>
            <w:r w:rsidRPr="00C30838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296</w:t>
            </w:r>
          </w:p>
        </w:tc>
        <w:tc>
          <w:tcPr>
            <w:tcW w:w="1765" w:type="dxa"/>
            <w:vAlign w:val="center"/>
          </w:tcPr>
          <w:p w14:paraId="4E3CDE3F" w14:textId="773E77E9" w:rsidR="00C30838" w:rsidRPr="00C30838" w:rsidRDefault="00C30838" w:rsidP="00A903AB">
            <w:pPr>
              <w:widowControl/>
              <w:tabs>
                <w:tab w:val="num" w:pos="405"/>
              </w:tabs>
              <w:overflowPunct w:val="0"/>
              <w:jc w:val="center"/>
              <w:rPr>
                <w:rFonts w:ascii="Times New Roman" w:eastAsia="SimSun" w:hAnsi="Times New Roman" w:cs="Times New Roman"/>
                <w:spacing w:val="20"/>
                <w:kern w:val="0"/>
                <w:sz w:val="26"/>
                <w:szCs w:val="26"/>
                <w:lang w:val="pt-BR" w:eastAsia="zh-CN"/>
              </w:rPr>
            </w:pPr>
            <w:r w:rsidRPr="00C30838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462</w:t>
            </w:r>
          </w:p>
        </w:tc>
      </w:tr>
      <w:tr w:rsidR="00C30838" w14:paraId="519F4878" w14:textId="77777777" w:rsidTr="006E2824">
        <w:tc>
          <w:tcPr>
            <w:tcW w:w="2144" w:type="dxa"/>
            <w:shd w:val="clear" w:color="auto" w:fill="D9D9D9" w:themeFill="background1" w:themeFillShade="D9"/>
            <w:vAlign w:val="center"/>
          </w:tcPr>
          <w:p w14:paraId="15E3CCE2" w14:textId="77777777" w:rsidR="00C30838" w:rsidRPr="00C30838" w:rsidRDefault="00C30838" w:rsidP="00D039CC">
            <w:pPr>
              <w:widowControl/>
              <w:tabs>
                <w:tab w:val="num" w:pos="405"/>
              </w:tabs>
              <w:overflowPunct w:val="0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</w:pPr>
            <w:r w:rsidRPr="00C30838"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  <w:t>縱火</w:t>
            </w:r>
          </w:p>
        </w:tc>
        <w:tc>
          <w:tcPr>
            <w:tcW w:w="1765" w:type="dxa"/>
            <w:vAlign w:val="center"/>
          </w:tcPr>
          <w:p w14:paraId="5F37C2A1" w14:textId="77777777" w:rsidR="00C30838" w:rsidRPr="00C30838" w:rsidRDefault="00C30838" w:rsidP="00D539A0">
            <w:pPr>
              <w:widowControl/>
              <w:tabs>
                <w:tab w:val="num" w:pos="405"/>
              </w:tabs>
              <w:overflowPunct w:val="0"/>
              <w:jc w:val="center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</w:pPr>
            <w:r w:rsidRPr="00C30838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51</w:t>
            </w:r>
          </w:p>
        </w:tc>
        <w:tc>
          <w:tcPr>
            <w:tcW w:w="1765" w:type="dxa"/>
            <w:vAlign w:val="center"/>
          </w:tcPr>
          <w:p w14:paraId="79329418" w14:textId="2BC3B87B" w:rsidR="00C30838" w:rsidRPr="00C30838" w:rsidRDefault="00C30838" w:rsidP="00A903AB">
            <w:pPr>
              <w:widowControl/>
              <w:tabs>
                <w:tab w:val="num" w:pos="405"/>
              </w:tabs>
              <w:overflowPunct w:val="0"/>
              <w:jc w:val="center"/>
              <w:rPr>
                <w:rFonts w:ascii="Times New Roman" w:eastAsia="SimSun" w:hAnsi="Times New Roman" w:cs="Times New Roman"/>
                <w:spacing w:val="20"/>
                <w:kern w:val="0"/>
                <w:sz w:val="26"/>
                <w:szCs w:val="26"/>
                <w:lang w:val="pt-BR" w:eastAsia="zh-CN"/>
              </w:rPr>
            </w:pPr>
            <w:r w:rsidRPr="00C30838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46</w:t>
            </w:r>
          </w:p>
        </w:tc>
        <w:tc>
          <w:tcPr>
            <w:tcW w:w="1765" w:type="dxa"/>
            <w:vAlign w:val="center"/>
          </w:tcPr>
          <w:p w14:paraId="43B6C12B" w14:textId="1E351338" w:rsidR="00C30838" w:rsidRPr="00C30838" w:rsidRDefault="00C30838" w:rsidP="00A903AB">
            <w:pPr>
              <w:widowControl/>
              <w:tabs>
                <w:tab w:val="num" w:pos="405"/>
              </w:tabs>
              <w:overflowPunct w:val="0"/>
              <w:jc w:val="center"/>
              <w:rPr>
                <w:rFonts w:ascii="Times New Roman" w:eastAsia="SimSun" w:hAnsi="Times New Roman" w:cs="Times New Roman"/>
                <w:spacing w:val="20"/>
                <w:kern w:val="0"/>
                <w:sz w:val="26"/>
                <w:szCs w:val="26"/>
                <w:lang w:val="pt-BR" w:eastAsia="zh-CN"/>
              </w:rPr>
            </w:pPr>
            <w:r w:rsidRPr="00C30838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57</w:t>
            </w:r>
          </w:p>
        </w:tc>
      </w:tr>
      <w:tr w:rsidR="00C30838" w14:paraId="38938997" w14:textId="77777777" w:rsidTr="006E2824">
        <w:tc>
          <w:tcPr>
            <w:tcW w:w="2144" w:type="dxa"/>
            <w:shd w:val="clear" w:color="auto" w:fill="D9D9D9" w:themeFill="background1" w:themeFillShade="D9"/>
            <w:vAlign w:val="center"/>
          </w:tcPr>
          <w:p w14:paraId="04900EA2" w14:textId="56E08568" w:rsidR="00C30838" w:rsidRPr="00C30838" w:rsidRDefault="00C30838" w:rsidP="00D039CC">
            <w:pPr>
              <w:widowControl/>
              <w:tabs>
                <w:tab w:val="num" w:pos="405"/>
              </w:tabs>
              <w:overflowPunct w:val="0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</w:pPr>
            <w:r w:rsidRPr="00C30838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行使他人證件</w:t>
            </w:r>
          </w:p>
        </w:tc>
        <w:tc>
          <w:tcPr>
            <w:tcW w:w="1765" w:type="dxa"/>
            <w:vAlign w:val="center"/>
          </w:tcPr>
          <w:p w14:paraId="258E0EFB" w14:textId="6BF83FAC" w:rsidR="00C30838" w:rsidRPr="00C30838" w:rsidRDefault="00C30838" w:rsidP="000D38D3">
            <w:pPr>
              <w:widowControl/>
              <w:tabs>
                <w:tab w:val="num" w:pos="405"/>
              </w:tabs>
              <w:overflowPunct w:val="0"/>
              <w:jc w:val="center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</w:pPr>
            <w:r w:rsidRPr="00C30838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25</w:t>
            </w:r>
          </w:p>
        </w:tc>
        <w:tc>
          <w:tcPr>
            <w:tcW w:w="1765" w:type="dxa"/>
            <w:vAlign w:val="center"/>
          </w:tcPr>
          <w:p w14:paraId="55E17A84" w14:textId="3D278C8F" w:rsidR="00C30838" w:rsidRPr="00C30838" w:rsidRDefault="00C30838" w:rsidP="00A903AB">
            <w:pPr>
              <w:widowControl/>
              <w:tabs>
                <w:tab w:val="num" w:pos="405"/>
              </w:tabs>
              <w:overflowPunct w:val="0"/>
              <w:jc w:val="center"/>
              <w:rPr>
                <w:rFonts w:ascii="Times New Roman" w:eastAsia="SimSun" w:hAnsi="Times New Roman" w:cs="Times New Roman"/>
                <w:spacing w:val="20"/>
                <w:kern w:val="0"/>
                <w:sz w:val="26"/>
                <w:szCs w:val="26"/>
                <w:lang w:val="pt-BR" w:eastAsia="zh-CN"/>
              </w:rPr>
            </w:pPr>
            <w:r w:rsidRPr="00C30838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76</w:t>
            </w:r>
          </w:p>
        </w:tc>
        <w:tc>
          <w:tcPr>
            <w:tcW w:w="1765" w:type="dxa"/>
            <w:vAlign w:val="center"/>
          </w:tcPr>
          <w:p w14:paraId="663CF184" w14:textId="3866847C" w:rsidR="00C30838" w:rsidRPr="00C30838" w:rsidRDefault="00C30838" w:rsidP="00A903AB">
            <w:pPr>
              <w:widowControl/>
              <w:tabs>
                <w:tab w:val="num" w:pos="405"/>
              </w:tabs>
              <w:overflowPunct w:val="0"/>
              <w:jc w:val="center"/>
              <w:rPr>
                <w:rFonts w:ascii="Times New Roman" w:eastAsia="SimSun" w:hAnsi="Times New Roman" w:cs="Times New Roman"/>
                <w:spacing w:val="20"/>
                <w:kern w:val="0"/>
                <w:sz w:val="26"/>
                <w:szCs w:val="26"/>
                <w:lang w:val="pt-BR" w:eastAsia="zh-CN"/>
              </w:rPr>
            </w:pPr>
            <w:r w:rsidRPr="00C30838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55</w:t>
            </w:r>
          </w:p>
        </w:tc>
      </w:tr>
    </w:tbl>
    <w:p w14:paraId="3CE43267" w14:textId="565E6CE2" w:rsidR="00A903AB" w:rsidRDefault="00723A8E" w:rsidP="00D039CC">
      <w:pPr>
        <w:widowControl/>
        <w:tabs>
          <w:tab w:val="num" w:pos="405"/>
        </w:tabs>
        <w:overflowPunct w:val="0"/>
        <w:spacing w:beforeLines="100" w:before="360" w:afterLines="100" w:after="360" w:line="500" w:lineRule="exact"/>
        <w:ind w:left="1083" w:hanging="680"/>
        <w:jc w:val="both"/>
        <w:rPr>
          <w:rFonts w:ascii="Times New Roman" w:eastAsia="SimSun" w:hAnsi="Times New Roman" w:cs="Times New Roman"/>
          <w:spacing w:val="20"/>
          <w:kern w:val="0"/>
          <w:sz w:val="28"/>
          <w:szCs w:val="28"/>
          <w:lang w:val="pt-BR"/>
        </w:rPr>
      </w:pP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 xml:space="preserve">1.4. </w:t>
      </w:r>
      <w:r w:rsidR="0096746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在</w:t>
      </w:r>
      <w:r w:rsidR="006F0C86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96746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妨害本地區罪</w:t>
      </w:r>
      <w:r w:rsidR="006F0C86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的組別中，</w:t>
      </w:r>
      <w:r w:rsidR="00D7276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202</w:t>
      </w:r>
      <w:r w:rsidR="00D7276A"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</w:t>
      </w:r>
      <w:r w:rsidR="0096746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</w:t>
      </w:r>
      <w:r w:rsidR="00D7276A"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全年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共錄得</w:t>
      </w:r>
      <w:r w:rsidR="00D7276A"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599</w:t>
      </w:r>
      <w:r w:rsidR="0096746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宗，與</w:t>
      </w:r>
      <w:r w:rsidR="00D7276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</w:t>
      </w:r>
      <w:r w:rsidR="00D7276A"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</w:t>
      </w:r>
      <w:r w:rsidR="00C12F8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</w:t>
      </w:r>
      <w:r w:rsidR="00D7276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相比</w:t>
      </w:r>
      <w:r w:rsidR="00D7276A"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增加</w:t>
      </w:r>
      <w:r w:rsidR="00D7276A"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130</w:t>
      </w:r>
      <w:r w:rsidR="00D7276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</w:t>
      </w:r>
      <w:r w:rsidR="00D7276A"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上升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百分之</w:t>
      </w:r>
      <w:proofErr w:type="gramStart"/>
      <w:r w:rsidR="00D7276A"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27</w:t>
      </w:r>
      <w:r w:rsidR="00D7276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</w:t>
      </w:r>
      <w:r w:rsidR="00D7276A"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7</w:t>
      </w:r>
      <w:proofErr w:type="gramEnd"/>
      <w:r w:rsidR="00DB6A64" w:rsidRPr="001B1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；比</w:t>
      </w:r>
      <w:r w:rsidR="00DB6A64" w:rsidRPr="001B1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2019</w:t>
      </w:r>
      <w:r w:rsidR="00DB6A64" w:rsidRPr="001B1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</w:t>
      </w:r>
      <w:r w:rsidR="001B1A63" w:rsidRPr="001B1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減少</w:t>
      </w:r>
      <w:r w:rsidR="001B1A63" w:rsidRPr="001B1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156</w:t>
      </w:r>
      <w:r w:rsidR="001B1A63" w:rsidRPr="001B1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宗，下降百分之</w:t>
      </w:r>
      <w:proofErr w:type="gramStart"/>
      <w:r w:rsidR="001B1A63" w:rsidRPr="001B1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20.7</w:t>
      </w:r>
      <w:proofErr w:type="gramEnd"/>
      <w:r w:rsidR="000338A7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</w:p>
    <w:p w14:paraId="3CD203B6" w14:textId="4DA61EDD" w:rsidR="00C6352E" w:rsidRPr="00C30838" w:rsidRDefault="00A903AB" w:rsidP="008012A1">
      <w:pPr>
        <w:widowControl/>
        <w:tabs>
          <w:tab w:val="num" w:pos="405"/>
        </w:tabs>
        <w:overflowPunct w:val="0"/>
        <w:spacing w:before="100" w:beforeAutospacing="1" w:after="100" w:afterAutospacing="1" w:line="500" w:lineRule="exact"/>
        <w:ind w:left="1077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其中</w:t>
      </w:r>
      <w:r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違令</w:t>
      </w:r>
      <w:r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共錄得</w:t>
      </w:r>
      <w:r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</w:t>
      </w:r>
      <w:r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91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宗，比</w:t>
      </w:r>
      <w:r w:rsidRPr="001B1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2020</w:t>
      </w:r>
      <w:r w:rsidRPr="001B1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</w:t>
      </w:r>
      <w:r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增加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百分之</w:t>
      </w:r>
      <w:proofErr w:type="gramStart"/>
      <w:r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26</w:t>
      </w:r>
      <w:r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</w:t>
      </w:r>
      <w:r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5</w:t>
      </w:r>
      <w:proofErr w:type="gramEnd"/>
      <w:r w:rsidRPr="001B1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，比</w:t>
      </w:r>
      <w:r w:rsidRPr="001B1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2019</w:t>
      </w:r>
      <w:r w:rsidRPr="001B1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年減少百分之</w:t>
      </w:r>
      <w:proofErr w:type="gramStart"/>
      <w:r w:rsidRPr="001B1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18.2</w:t>
      </w:r>
      <w:proofErr w:type="gramEnd"/>
      <w:r w:rsidRPr="00A903A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；</w:t>
      </w:r>
      <w:r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作虛假聲明</w:t>
      </w:r>
      <w:r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案件共</w:t>
      </w:r>
      <w:r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</w:t>
      </w:r>
      <w:r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10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宗，比</w:t>
      </w:r>
      <w:r w:rsidRPr="001B1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2020</w:t>
      </w:r>
      <w:r w:rsidRPr="001B1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</w:t>
      </w:r>
      <w:r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上升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百分之</w:t>
      </w:r>
      <w:proofErr w:type="gramStart"/>
      <w:r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4</w:t>
      </w:r>
      <w:r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</w:t>
      </w:r>
      <w:r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8</w:t>
      </w:r>
      <w:proofErr w:type="gramEnd"/>
      <w:r w:rsidR="00B41A6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Pr="001B1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比</w:t>
      </w:r>
      <w:r w:rsidRPr="001B1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2019</w:t>
      </w:r>
      <w:r w:rsidRPr="001B1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年下降百分之</w:t>
      </w:r>
      <w:proofErr w:type="gramStart"/>
      <w:r w:rsidRPr="001B1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44.7</w:t>
      </w:r>
      <w:proofErr w:type="gramEnd"/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</w:p>
    <w:tbl>
      <w:tblPr>
        <w:tblStyle w:val="ab"/>
        <w:tblW w:w="7439" w:type="dxa"/>
        <w:tblInd w:w="1083" w:type="dxa"/>
        <w:tblLook w:val="04A0" w:firstRow="1" w:lastRow="0" w:firstColumn="1" w:lastColumn="0" w:noHBand="0" w:noVBand="1"/>
      </w:tblPr>
      <w:tblGrid>
        <w:gridCol w:w="1860"/>
        <w:gridCol w:w="1859"/>
        <w:gridCol w:w="1860"/>
        <w:gridCol w:w="1860"/>
      </w:tblGrid>
      <w:tr w:rsidR="00C30838" w:rsidRPr="00C30838" w14:paraId="5FC07ED2" w14:textId="77777777" w:rsidTr="006E2824">
        <w:tc>
          <w:tcPr>
            <w:tcW w:w="1860" w:type="dxa"/>
          </w:tcPr>
          <w:p w14:paraId="0A0EA573" w14:textId="77777777" w:rsidR="00C30838" w:rsidRPr="00C30838" w:rsidRDefault="00C30838" w:rsidP="00D039CC">
            <w:pPr>
              <w:widowControl/>
              <w:tabs>
                <w:tab w:val="num" w:pos="405"/>
              </w:tabs>
              <w:overflowPunct w:val="0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</w:pPr>
          </w:p>
        </w:tc>
        <w:tc>
          <w:tcPr>
            <w:tcW w:w="1859" w:type="dxa"/>
            <w:shd w:val="clear" w:color="auto" w:fill="D9D9D9" w:themeFill="background1" w:themeFillShade="D9"/>
          </w:tcPr>
          <w:p w14:paraId="6EEDE9D7" w14:textId="46A7802D" w:rsidR="00C30838" w:rsidRPr="00C30838" w:rsidRDefault="00C30838" w:rsidP="00C30838">
            <w:pPr>
              <w:widowControl/>
              <w:tabs>
                <w:tab w:val="num" w:pos="405"/>
              </w:tabs>
              <w:overflowPunct w:val="0"/>
              <w:jc w:val="center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</w:pPr>
            <w:r w:rsidRPr="00C30838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2</w:t>
            </w:r>
            <w:r w:rsidRPr="00C30838"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  <w:t>021</w:t>
            </w:r>
            <w:r w:rsidRPr="00C30838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年</w:t>
            </w:r>
          </w:p>
        </w:tc>
        <w:tc>
          <w:tcPr>
            <w:tcW w:w="1860" w:type="dxa"/>
            <w:shd w:val="clear" w:color="auto" w:fill="D9D9D9" w:themeFill="background1" w:themeFillShade="D9"/>
          </w:tcPr>
          <w:p w14:paraId="3830DEBB" w14:textId="22ED2873" w:rsidR="00C30838" w:rsidRPr="00C30838" w:rsidRDefault="00C30838" w:rsidP="00C30838">
            <w:pPr>
              <w:widowControl/>
              <w:tabs>
                <w:tab w:val="num" w:pos="405"/>
              </w:tabs>
              <w:overflowPunct w:val="0"/>
              <w:jc w:val="center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</w:pPr>
            <w:r w:rsidRPr="00C30838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2</w:t>
            </w:r>
            <w:r w:rsidRPr="00C30838"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  <w:t>0</w:t>
            </w:r>
            <w:r w:rsidRPr="00C30838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20</w:t>
            </w:r>
            <w:r w:rsidRPr="00C30838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年</w:t>
            </w:r>
          </w:p>
        </w:tc>
        <w:tc>
          <w:tcPr>
            <w:tcW w:w="1860" w:type="dxa"/>
            <w:shd w:val="clear" w:color="auto" w:fill="D9D9D9" w:themeFill="background1" w:themeFillShade="D9"/>
          </w:tcPr>
          <w:p w14:paraId="2818B731" w14:textId="37A74BB9" w:rsidR="00C30838" w:rsidRPr="00C30838" w:rsidRDefault="00C30838" w:rsidP="00C30838">
            <w:pPr>
              <w:widowControl/>
              <w:tabs>
                <w:tab w:val="num" w:pos="405"/>
              </w:tabs>
              <w:overflowPunct w:val="0"/>
              <w:jc w:val="center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</w:pPr>
            <w:r w:rsidRPr="00C30838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2</w:t>
            </w:r>
            <w:r w:rsidRPr="00C30838"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  <w:t>019</w:t>
            </w:r>
            <w:r w:rsidRPr="00C30838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年</w:t>
            </w:r>
          </w:p>
        </w:tc>
      </w:tr>
      <w:tr w:rsidR="00C30838" w:rsidRPr="00C30838" w14:paraId="6AE78B6C" w14:textId="77777777" w:rsidTr="006E2824">
        <w:tc>
          <w:tcPr>
            <w:tcW w:w="1860" w:type="dxa"/>
            <w:shd w:val="clear" w:color="auto" w:fill="D9D9D9" w:themeFill="background1" w:themeFillShade="D9"/>
          </w:tcPr>
          <w:p w14:paraId="76CE39FE" w14:textId="4A0118F2" w:rsidR="00C30838" w:rsidRPr="00C30838" w:rsidRDefault="00C30838" w:rsidP="00D039CC">
            <w:pPr>
              <w:widowControl/>
              <w:tabs>
                <w:tab w:val="num" w:pos="405"/>
              </w:tabs>
              <w:overflowPunct w:val="0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</w:pPr>
            <w:r w:rsidRPr="00C30838"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  <w:lastRenderedPageBreak/>
              <w:t>違令</w:t>
            </w:r>
          </w:p>
        </w:tc>
        <w:tc>
          <w:tcPr>
            <w:tcW w:w="1859" w:type="dxa"/>
          </w:tcPr>
          <w:p w14:paraId="6093C134" w14:textId="0DFCDF05" w:rsidR="00C30838" w:rsidRPr="00C30838" w:rsidRDefault="00C30838" w:rsidP="00C30838">
            <w:pPr>
              <w:widowControl/>
              <w:tabs>
                <w:tab w:val="num" w:pos="405"/>
              </w:tabs>
              <w:overflowPunct w:val="0"/>
              <w:jc w:val="center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</w:pPr>
            <w:r w:rsidRPr="00C30838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391</w:t>
            </w:r>
          </w:p>
        </w:tc>
        <w:tc>
          <w:tcPr>
            <w:tcW w:w="1860" w:type="dxa"/>
          </w:tcPr>
          <w:p w14:paraId="1F67D25E" w14:textId="7579427B" w:rsidR="00C30838" w:rsidRPr="00C30838" w:rsidRDefault="00C30838" w:rsidP="00A903AB">
            <w:pPr>
              <w:widowControl/>
              <w:tabs>
                <w:tab w:val="num" w:pos="405"/>
              </w:tabs>
              <w:overflowPunct w:val="0"/>
              <w:jc w:val="center"/>
              <w:rPr>
                <w:rFonts w:ascii="Times New Roman" w:eastAsia="SimSun" w:hAnsi="Times New Roman" w:cs="Times New Roman"/>
                <w:spacing w:val="20"/>
                <w:kern w:val="0"/>
                <w:sz w:val="26"/>
                <w:szCs w:val="26"/>
                <w:lang w:val="pt-BR" w:eastAsia="zh-CN"/>
              </w:rPr>
            </w:pPr>
            <w:r w:rsidRPr="00C30838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309</w:t>
            </w:r>
          </w:p>
        </w:tc>
        <w:tc>
          <w:tcPr>
            <w:tcW w:w="1860" w:type="dxa"/>
          </w:tcPr>
          <w:p w14:paraId="3138E44C" w14:textId="212A0F36" w:rsidR="00C30838" w:rsidRPr="00A903AB" w:rsidRDefault="00C30838" w:rsidP="00A903AB">
            <w:pPr>
              <w:widowControl/>
              <w:tabs>
                <w:tab w:val="num" w:pos="405"/>
              </w:tabs>
              <w:overflowPunct w:val="0"/>
              <w:jc w:val="center"/>
              <w:rPr>
                <w:rFonts w:ascii="Times New Roman" w:eastAsia="SimSun" w:hAnsi="Times New Roman" w:cs="Times New Roman"/>
                <w:spacing w:val="20"/>
                <w:kern w:val="0"/>
                <w:sz w:val="26"/>
                <w:szCs w:val="26"/>
                <w:lang w:val="pt-BR" w:eastAsia="zh-CN"/>
              </w:rPr>
            </w:pPr>
            <w:r w:rsidRPr="00C30838">
              <w:rPr>
                <w:rFonts w:ascii="Times New Roman" w:eastAsia="SimSun" w:hAnsi="Times New Roman" w:cs="Times New Roman" w:hint="eastAsia"/>
                <w:spacing w:val="20"/>
                <w:kern w:val="0"/>
                <w:sz w:val="26"/>
                <w:szCs w:val="26"/>
                <w:lang w:val="pt-BR" w:eastAsia="zh-CN"/>
              </w:rPr>
              <w:t>478</w:t>
            </w:r>
          </w:p>
        </w:tc>
      </w:tr>
      <w:tr w:rsidR="00C30838" w:rsidRPr="00C30838" w14:paraId="6440E33F" w14:textId="77777777" w:rsidTr="006E2824">
        <w:tc>
          <w:tcPr>
            <w:tcW w:w="1860" w:type="dxa"/>
            <w:shd w:val="clear" w:color="auto" w:fill="D9D9D9" w:themeFill="background1" w:themeFillShade="D9"/>
          </w:tcPr>
          <w:p w14:paraId="4FDCA957" w14:textId="6A202377" w:rsidR="00C30838" w:rsidRPr="00C30838" w:rsidRDefault="00C30838" w:rsidP="00D039CC">
            <w:pPr>
              <w:widowControl/>
              <w:tabs>
                <w:tab w:val="num" w:pos="405"/>
              </w:tabs>
              <w:overflowPunct w:val="0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</w:pPr>
            <w:r w:rsidRPr="00C30838"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  <w:t>作虛假聲明</w:t>
            </w:r>
          </w:p>
        </w:tc>
        <w:tc>
          <w:tcPr>
            <w:tcW w:w="1859" w:type="dxa"/>
          </w:tcPr>
          <w:p w14:paraId="5F59593A" w14:textId="12951657" w:rsidR="00C30838" w:rsidRPr="00C30838" w:rsidRDefault="00C30838" w:rsidP="00C30838">
            <w:pPr>
              <w:widowControl/>
              <w:tabs>
                <w:tab w:val="num" w:pos="405"/>
              </w:tabs>
              <w:overflowPunct w:val="0"/>
              <w:jc w:val="center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</w:pPr>
            <w:r w:rsidRPr="00C30838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110</w:t>
            </w:r>
          </w:p>
        </w:tc>
        <w:tc>
          <w:tcPr>
            <w:tcW w:w="1860" w:type="dxa"/>
          </w:tcPr>
          <w:p w14:paraId="01C0F21F" w14:textId="2D9CEBAD" w:rsidR="00C30838" w:rsidRPr="00C30838" w:rsidRDefault="00C30838" w:rsidP="00A903AB">
            <w:pPr>
              <w:widowControl/>
              <w:tabs>
                <w:tab w:val="num" w:pos="405"/>
              </w:tabs>
              <w:overflowPunct w:val="0"/>
              <w:jc w:val="center"/>
              <w:rPr>
                <w:rFonts w:ascii="Times New Roman" w:eastAsia="SimSun" w:hAnsi="Times New Roman" w:cs="Times New Roman"/>
                <w:spacing w:val="20"/>
                <w:kern w:val="0"/>
                <w:sz w:val="26"/>
                <w:szCs w:val="26"/>
                <w:lang w:val="pt-BR" w:eastAsia="zh-CN"/>
              </w:rPr>
            </w:pPr>
            <w:r w:rsidRPr="00C30838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1</w:t>
            </w:r>
            <w:r w:rsidRPr="00C30838"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  <w:t>05</w:t>
            </w:r>
          </w:p>
        </w:tc>
        <w:tc>
          <w:tcPr>
            <w:tcW w:w="1860" w:type="dxa"/>
          </w:tcPr>
          <w:p w14:paraId="4E8BD3DA" w14:textId="53EC6172" w:rsidR="00C30838" w:rsidRPr="00A903AB" w:rsidRDefault="00C30838" w:rsidP="00A903AB">
            <w:pPr>
              <w:widowControl/>
              <w:tabs>
                <w:tab w:val="num" w:pos="405"/>
              </w:tabs>
              <w:overflowPunct w:val="0"/>
              <w:jc w:val="center"/>
              <w:rPr>
                <w:rFonts w:ascii="Times New Roman" w:eastAsia="SimSun" w:hAnsi="Times New Roman" w:cs="Times New Roman"/>
                <w:spacing w:val="20"/>
                <w:kern w:val="0"/>
                <w:sz w:val="26"/>
                <w:szCs w:val="26"/>
                <w:lang w:val="pt-BR" w:eastAsia="zh-CN"/>
              </w:rPr>
            </w:pPr>
            <w:r w:rsidRPr="00C30838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1</w:t>
            </w:r>
            <w:r w:rsidRPr="00C30838">
              <w:rPr>
                <w:rFonts w:ascii="Times New Roman" w:eastAsia="SimSun" w:hAnsi="Times New Roman" w:cs="Times New Roman" w:hint="eastAsia"/>
                <w:spacing w:val="20"/>
                <w:kern w:val="0"/>
                <w:sz w:val="26"/>
                <w:szCs w:val="26"/>
                <w:lang w:val="pt-BR" w:eastAsia="zh-CN"/>
              </w:rPr>
              <w:t>99</w:t>
            </w:r>
          </w:p>
        </w:tc>
      </w:tr>
    </w:tbl>
    <w:p w14:paraId="4967B981" w14:textId="78FAF08E" w:rsidR="00A903AB" w:rsidRDefault="00723A8E" w:rsidP="008012A1">
      <w:pPr>
        <w:widowControl/>
        <w:tabs>
          <w:tab w:val="num" w:pos="405"/>
        </w:tabs>
        <w:overflowPunct w:val="0"/>
        <w:spacing w:beforeLines="120" w:before="432" w:after="100" w:afterAutospacing="1" w:line="500" w:lineRule="exact"/>
        <w:ind w:left="1083" w:hanging="680"/>
        <w:jc w:val="both"/>
        <w:rPr>
          <w:rFonts w:ascii="Times New Roman" w:eastAsia="SimSun" w:hAnsi="Times New Roman" w:cs="Times New Roman"/>
          <w:spacing w:val="20"/>
          <w:kern w:val="0"/>
          <w:sz w:val="28"/>
          <w:szCs w:val="28"/>
          <w:lang w:val="pt-BR"/>
        </w:rPr>
      </w:pP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 xml:space="preserve">1.5. </w:t>
      </w:r>
      <w:r w:rsidR="006F0C86" w:rsidRPr="003A241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96746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未納入其他組別的罪案</w:t>
      </w:r>
      <w:r w:rsidR="006F0C86" w:rsidRPr="003A241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（單行刑事法例）共有</w:t>
      </w:r>
      <w:r w:rsidR="00FB3EE6"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</w:t>
      </w:r>
      <w:r w:rsidR="00C12F88" w:rsidRPr="003A241F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,</w:t>
      </w:r>
      <w:r w:rsidR="00FB3EE6"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083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宗，比</w:t>
      </w:r>
      <w:r w:rsidR="00FB3EE6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</w:t>
      </w:r>
      <w:r w:rsidR="00FB3EE6"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</w:t>
      </w:r>
      <w:r w:rsidR="00F20D9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年增加</w:t>
      </w:r>
      <w:r w:rsidR="004E6894" w:rsidRPr="00C3083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627</w:t>
      </w:r>
      <w:r w:rsidR="004B0EB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</w:t>
      </w:r>
      <w:r w:rsidR="00F20D9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上升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百分之</w:t>
      </w:r>
      <w:proofErr w:type="gramStart"/>
      <w:r w:rsidR="00FB3EE6"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43</w:t>
      </w:r>
      <w:r w:rsidR="00F20D9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.1</w:t>
      </w:r>
      <w:proofErr w:type="gramEnd"/>
      <w:r w:rsidR="001B1A63" w:rsidRPr="001B1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；比</w:t>
      </w:r>
      <w:r w:rsidR="001B1A63" w:rsidRPr="001B1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2019</w:t>
      </w:r>
      <w:r w:rsidR="001B1A63" w:rsidRPr="001B1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年增加</w:t>
      </w:r>
      <w:r w:rsidR="001B1A63" w:rsidRPr="001B1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937</w:t>
      </w:r>
      <w:r w:rsidR="001B1A63" w:rsidRPr="001B1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宗，上升百分之</w:t>
      </w:r>
      <w:proofErr w:type="gramStart"/>
      <w:r w:rsidR="001B1A63" w:rsidRPr="001B1A6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81.8</w:t>
      </w:r>
      <w:proofErr w:type="gramEnd"/>
      <w:r w:rsidR="004B0EB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</w:p>
    <w:p w14:paraId="3756A00D" w14:textId="1ABE2657" w:rsidR="008F144F" w:rsidRPr="00A903AB" w:rsidRDefault="00A903AB" w:rsidP="008012A1">
      <w:pPr>
        <w:widowControl/>
        <w:tabs>
          <w:tab w:val="num" w:pos="405"/>
        </w:tabs>
        <w:overflowPunct w:val="0"/>
        <w:spacing w:before="100" w:beforeAutospacing="1" w:after="100" w:afterAutospacing="1" w:line="500" w:lineRule="exact"/>
        <w:ind w:left="1077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其中</w:t>
      </w:r>
      <w:r w:rsidR="00CA6F20" w:rsidRPr="00D8689C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“引誘、協助、收留及僱用非法入境</w:t>
      </w:r>
      <w:r w:rsidR="00CA6F20" w:rsidRPr="00D8689C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/</w:t>
      </w:r>
      <w:r w:rsidR="00CA6F20" w:rsidRPr="00D8689C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非法逗留人士</w:t>
      </w:r>
      <w:r w:rsidRPr="00D8689C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共</w:t>
      </w:r>
      <w:r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696</w:t>
      </w:r>
      <w:r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宗，比</w:t>
      </w:r>
      <w:r w:rsidR="00B41A6C" w:rsidRPr="001A047C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2020</w:t>
      </w:r>
      <w:r w:rsidR="00B41A6C" w:rsidRPr="001A047C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</w:t>
      </w:r>
      <w:r w:rsidRPr="000023B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上升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百分之</w:t>
      </w:r>
      <w:proofErr w:type="gramStart"/>
      <w:r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73</w:t>
      </w:r>
      <w:r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</w:t>
      </w:r>
      <w:r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6</w:t>
      </w:r>
      <w:proofErr w:type="gramEnd"/>
      <w:r w:rsidRPr="001A047C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，比</w:t>
      </w:r>
      <w:r w:rsidRPr="001A047C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2019</w:t>
      </w:r>
      <w:r w:rsidRPr="001A047C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年增加百分之</w:t>
      </w:r>
      <w:proofErr w:type="gramStart"/>
      <w:r w:rsidRPr="001A047C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104.1</w:t>
      </w:r>
      <w:proofErr w:type="gramEnd"/>
      <w:r w:rsidRPr="001A047C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；</w:t>
      </w:r>
      <w:r w:rsidRPr="003A241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電腦犯罪</w:t>
      </w:r>
      <w:r w:rsidRPr="003A241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800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</w:t>
      </w:r>
      <w:r w:rsidRPr="001A047C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比</w:t>
      </w:r>
      <w:r w:rsidRPr="001A047C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2020</w:t>
      </w:r>
      <w:r w:rsidRPr="001A047C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增加百分之</w:t>
      </w:r>
      <w:proofErr w:type="gramStart"/>
      <w:r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50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.7</w:t>
      </w:r>
      <w:proofErr w:type="gramEnd"/>
      <w:r w:rsidRPr="001A047C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，比</w:t>
      </w:r>
      <w:r w:rsidRPr="001A047C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2019</w:t>
      </w:r>
      <w:r w:rsidRPr="001A047C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年上升百分之</w:t>
      </w:r>
      <w:proofErr w:type="gramStart"/>
      <w:r w:rsidRPr="001A047C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196.3</w:t>
      </w:r>
      <w:proofErr w:type="gramEnd"/>
      <w:r w:rsidRPr="001A047C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；“販賣及出售毒品”共錄得</w:t>
      </w:r>
      <w:r w:rsidRPr="001A047C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75</w:t>
      </w:r>
      <w:r w:rsidRPr="001A047C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宗，比</w:t>
      </w:r>
      <w:r w:rsidRPr="001A047C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2020</w:t>
      </w:r>
      <w:r w:rsidRPr="001A047C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年上升百分之</w:t>
      </w:r>
      <w:proofErr w:type="gramStart"/>
      <w:r w:rsidRPr="001A047C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5.6</w:t>
      </w:r>
      <w:proofErr w:type="gramEnd"/>
      <w:r w:rsidRPr="001A047C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，比</w:t>
      </w:r>
      <w:r w:rsidRPr="001A047C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2019</w:t>
      </w:r>
      <w:r w:rsidRPr="001A047C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年減少百分之</w:t>
      </w:r>
      <w:proofErr w:type="gramStart"/>
      <w:r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37</w:t>
      </w:r>
      <w:proofErr w:type="gramEnd"/>
      <w:r w:rsidRPr="001A047C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</w:t>
      </w:r>
    </w:p>
    <w:tbl>
      <w:tblPr>
        <w:tblStyle w:val="ab"/>
        <w:tblW w:w="7439" w:type="dxa"/>
        <w:tblInd w:w="1083" w:type="dxa"/>
        <w:tblLayout w:type="fixed"/>
        <w:tblLook w:val="04A0" w:firstRow="1" w:lastRow="0" w:firstColumn="1" w:lastColumn="0" w:noHBand="0" w:noVBand="1"/>
      </w:tblPr>
      <w:tblGrid>
        <w:gridCol w:w="2427"/>
        <w:gridCol w:w="1670"/>
        <w:gridCol w:w="1671"/>
        <w:gridCol w:w="1671"/>
      </w:tblGrid>
      <w:tr w:rsidR="00C30838" w:rsidRPr="006E2824" w14:paraId="539E4D08" w14:textId="77777777" w:rsidTr="006E2824">
        <w:tc>
          <w:tcPr>
            <w:tcW w:w="2427" w:type="dxa"/>
            <w:vAlign w:val="center"/>
          </w:tcPr>
          <w:p w14:paraId="2E3E74BB" w14:textId="77777777" w:rsidR="00C30838" w:rsidRPr="006E2824" w:rsidRDefault="00C30838" w:rsidP="00A903AB">
            <w:pPr>
              <w:widowControl/>
              <w:tabs>
                <w:tab w:val="num" w:pos="405"/>
              </w:tabs>
              <w:overflowPunct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</w:pP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2D10FC1F" w14:textId="77777777" w:rsidR="00C30838" w:rsidRPr="006E2824" w:rsidRDefault="00C30838" w:rsidP="00A903AB">
            <w:pPr>
              <w:widowControl/>
              <w:tabs>
                <w:tab w:val="num" w:pos="405"/>
              </w:tabs>
              <w:overflowPunct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</w:pPr>
            <w:r w:rsidRPr="006E2824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2</w:t>
            </w:r>
            <w:r w:rsidRPr="006E2824"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  <w:t>021</w:t>
            </w:r>
            <w:r w:rsidRPr="006E2824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年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7FA505D1" w14:textId="509C0CA4" w:rsidR="00C30838" w:rsidRPr="006E2824" w:rsidRDefault="00C30838" w:rsidP="00A903AB">
            <w:pPr>
              <w:widowControl/>
              <w:tabs>
                <w:tab w:val="num" w:pos="405"/>
              </w:tabs>
              <w:overflowPunct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</w:pPr>
            <w:r w:rsidRPr="006E2824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2</w:t>
            </w:r>
            <w:r w:rsidRPr="006E2824"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  <w:t>0</w:t>
            </w:r>
            <w:r w:rsidRPr="006E2824">
              <w:rPr>
                <w:rFonts w:ascii="Times New Roman" w:eastAsia="SimSun" w:hAnsi="Times New Roman" w:cs="Times New Roman" w:hint="eastAsia"/>
                <w:spacing w:val="20"/>
                <w:kern w:val="0"/>
                <w:sz w:val="26"/>
                <w:szCs w:val="26"/>
                <w:lang w:val="pt-BR" w:eastAsia="zh-CN"/>
              </w:rPr>
              <w:t>20</w:t>
            </w:r>
            <w:r w:rsidRPr="006E2824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年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2F39A8D4" w14:textId="121AD77C" w:rsidR="00C30838" w:rsidRPr="006E2824" w:rsidRDefault="00C30838" w:rsidP="00A903AB">
            <w:pPr>
              <w:widowControl/>
              <w:tabs>
                <w:tab w:val="num" w:pos="405"/>
              </w:tabs>
              <w:overflowPunct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</w:pPr>
            <w:r w:rsidRPr="006E2824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2</w:t>
            </w:r>
            <w:r w:rsidRPr="006E2824"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  <w:t>019</w:t>
            </w:r>
            <w:r w:rsidRPr="006E2824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年</w:t>
            </w:r>
          </w:p>
        </w:tc>
      </w:tr>
      <w:tr w:rsidR="00C30838" w:rsidRPr="006E2824" w14:paraId="36EA01C9" w14:textId="77777777" w:rsidTr="006E2824">
        <w:tc>
          <w:tcPr>
            <w:tcW w:w="2427" w:type="dxa"/>
            <w:shd w:val="clear" w:color="auto" w:fill="D9D9D9" w:themeFill="background1" w:themeFillShade="D9"/>
            <w:vAlign w:val="center"/>
          </w:tcPr>
          <w:p w14:paraId="7AFE1CD2" w14:textId="754232B4" w:rsidR="00C30838" w:rsidRPr="00CA6F20" w:rsidRDefault="00CA6F20" w:rsidP="00CA6F20">
            <w:pPr>
              <w:widowControl/>
              <w:tabs>
                <w:tab w:val="num" w:pos="405"/>
              </w:tabs>
              <w:overflowPunct w:val="0"/>
              <w:spacing w:before="100" w:beforeAutospacing="1"/>
              <w:rPr>
                <w:rFonts w:ascii="Times New Roman" w:eastAsia="SimSun" w:hAnsi="Times New Roman" w:cs="Times New Roman"/>
                <w:spacing w:val="20"/>
                <w:kern w:val="0"/>
                <w:sz w:val="26"/>
                <w:szCs w:val="26"/>
                <w:lang w:val="pt-BR"/>
              </w:rPr>
            </w:pPr>
            <w:r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引誘、協助、收</w:t>
            </w:r>
            <w:r w:rsidRPr="00CA6F20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留</w:t>
            </w:r>
            <w:r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及僱用非法入境</w:t>
            </w:r>
            <w:r w:rsidR="008F5A8A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/</w:t>
            </w:r>
            <w:r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非法逗留</w:t>
            </w:r>
            <w:r w:rsidRPr="00CA6F20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人士</w:t>
            </w:r>
          </w:p>
        </w:tc>
        <w:tc>
          <w:tcPr>
            <w:tcW w:w="1670" w:type="dxa"/>
            <w:vAlign w:val="center"/>
          </w:tcPr>
          <w:p w14:paraId="01A49A3B" w14:textId="58619076" w:rsidR="00C30838" w:rsidRPr="006E2824" w:rsidRDefault="00C30838" w:rsidP="00A903AB">
            <w:pPr>
              <w:widowControl/>
              <w:tabs>
                <w:tab w:val="num" w:pos="405"/>
              </w:tabs>
              <w:overflowPunct w:val="0"/>
              <w:spacing w:before="100" w:beforeAutospacing="1"/>
              <w:jc w:val="center"/>
              <w:rPr>
                <w:rFonts w:ascii="Times New Roman" w:eastAsia="SimSun" w:hAnsi="Times New Roman" w:cs="Times New Roman"/>
                <w:spacing w:val="20"/>
                <w:kern w:val="0"/>
                <w:sz w:val="26"/>
                <w:szCs w:val="26"/>
                <w:lang w:val="pt-BR" w:eastAsia="zh-CN"/>
              </w:rPr>
            </w:pPr>
            <w:r w:rsidRPr="006E2824">
              <w:rPr>
                <w:rFonts w:ascii="Times New Roman" w:eastAsia="SimSun" w:hAnsi="Times New Roman" w:cs="Times New Roman" w:hint="eastAsia"/>
                <w:spacing w:val="20"/>
                <w:kern w:val="0"/>
                <w:sz w:val="26"/>
                <w:szCs w:val="26"/>
                <w:lang w:val="pt-BR" w:eastAsia="zh-CN"/>
              </w:rPr>
              <w:t>696</w:t>
            </w:r>
          </w:p>
        </w:tc>
        <w:tc>
          <w:tcPr>
            <w:tcW w:w="1671" w:type="dxa"/>
            <w:vAlign w:val="center"/>
          </w:tcPr>
          <w:p w14:paraId="22BD792A" w14:textId="75676BED" w:rsidR="00C30838" w:rsidRPr="006E2824" w:rsidRDefault="00C30838" w:rsidP="00A903AB">
            <w:pPr>
              <w:widowControl/>
              <w:tabs>
                <w:tab w:val="num" w:pos="405"/>
              </w:tabs>
              <w:overflowPunct w:val="0"/>
              <w:spacing w:before="100" w:beforeAutospacing="1"/>
              <w:jc w:val="center"/>
              <w:rPr>
                <w:rFonts w:ascii="Times New Roman" w:eastAsia="SimSun" w:hAnsi="Times New Roman" w:cs="Times New Roman"/>
                <w:spacing w:val="20"/>
                <w:kern w:val="0"/>
                <w:sz w:val="26"/>
                <w:szCs w:val="26"/>
                <w:lang w:val="pt-BR" w:eastAsia="zh-CN"/>
              </w:rPr>
            </w:pPr>
            <w:r w:rsidRPr="006E2824">
              <w:rPr>
                <w:rFonts w:ascii="Times New Roman" w:eastAsia="SimSun" w:hAnsi="Times New Roman" w:cs="Times New Roman" w:hint="eastAsia"/>
                <w:spacing w:val="20"/>
                <w:kern w:val="0"/>
                <w:sz w:val="26"/>
                <w:szCs w:val="26"/>
                <w:lang w:val="pt-BR" w:eastAsia="zh-CN"/>
              </w:rPr>
              <w:t>401</w:t>
            </w:r>
          </w:p>
        </w:tc>
        <w:tc>
          <w:tcPr>
            <w:tcW w:w="1671" w:type="dxa"/>
            <w:vAlign w:val="center"/>
          </w:tcPr>
          <w:p w14:paraId="1248C4AB" w14:textId="165F4B6A" w:rsidR="00C30838" w:rsidRPr="006E2824" w:rsidRDefault="00C30838" w:rsidP="00A903AB">
            <w:pPr>
              <w:widowControl/>
              <w:tabs>
                <w:tab w:val="num" w:pos="405"/>
              </w:tabs>
              <w:overflowPunct w:val="0"/>
              <w:spacing w:before="100" w:beforeAutospacing="1"/>
              <w:jc w:val="center"/>
              <w:rPr>
                <w:rFonts w:ascii="Times New Roman" w:eastAsia="SimSun" w:hAnsi="Times New Roman" w:cs="Times New Roman"/>
                <w:spacing w:val="20"/>
                <w:kern w:val="0"/>
                <w:sz w:val="26"/>
                <w:szCs w:val="26"/>
                <w:lang w:val="pt-BR" w:eastAsia="zh-CN"/>
              </w:rPr>
            </w:pPr>
            <w:r w:rsidRPr="006E2824">
              <w:rPr>
                <w:rFonts w:ascii="Times New Roman" w:eastAsia="SimSun" w:hAnsi="Times New Roman" w:cs="Times New Roman" w:hint="eastAsia"/>
                <w:spacing w:val="20"/>
                <w:kern w:val="0"/>
                <w:sz w:val="26"/>
                <w:szCs w:val="26"/>
                <w:lang w:val="pt-BR" w:eastAsia="zh-CN"/>
              </w:rPr>
              <w:t>341</w:t>
            </w:r>
          </w:p>
        </w:tc>
      </w:tr>
      <w:tr w:rsidR="00C30838" w:rsidRPr="006E2824" w14:paraId="36191730" w14:textId="77777777" w:rsidTr="006E2824">
        <w:tc>
          <w:tcPr>
            <w:tcW w:w="2427" w:type="dxa"/>
            <w:shd w:val="clear" w:color="auto" w:fill="D9D9D9" w:themeFill="background1" w:themeFillShade="D9"/>
            <w:vAlign w:val="center"/>
          </w:tcPr>
          <w:p w14:paraId="4A534633" w14:textId="7CFEEC68" w:rsidR="00C30838" w:rsidRPr="006E2824" w:rsidRDefault="00C30838" w:rsidP="00A903AB">
            <w:pPr>
              <w:widowControl/>
              <w:tabs>
                <w:tab w:val="num" w:pos="405"/>
              </w:tabs>
              <w:overflowPunct w:val="0"/>
              <w:spacing w:before="100" w:beforeAutospacing="1"/>
              <w:jc w:val="both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</w:pPr>
            <w:r w:rsidRPr="006E2824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電腦犯罪</w:t>
            </w:r>
          </w:p>
        </w:tc>
        <w:tc>
          <w:tcPr>
            <w:tcW w:w="1670" w:type="dxa"/>
            <w:vAlign w:val="center"/>
          </w:tcPr>
          <w:p w14:paraId="77B8E59F" w14:textId="5AC046AB" w:rsidR="00C30838" w:rsidRPr="006E2824" w:rsidRDefault="00C30838" w:rsidP="00A903AB">
            <w:pPr>
              <w:widowControl/>
              <w:tabs>
                <w:tab w:val="num" w:pos="405"/>
              </w:tabs>
              <w:overflowPunct w:val="0"/>
              <w:spacing w:before="100" w:beforeAutospacing="1"/>
              <w:jc w:val="center"/>
              <w:rPr>
                <w:rFonts w:ascii="Times New Roman" w:eastAsia="SimSun" w:hAnsi="Times New Roman" w:cs="Times New Roman"/>
                <w:spacing w:val="20"/>
                <w:kern w:val="0"/>
                <w:sz w:val="26"/>
                <w:szCs w:val="26"/>
                <w:lang w:val="pt-BR" w:eastAsia="zh-CN"/>
              </w:rPr>
            </w:pPr>
            <w:r w:rsidRPr="006E2824">
              <w:rPr>
                <w:rFonts w:ascii="Times New Roman" w:eastAsia="SimSun" w:hAnsi="Times New Roman" w:cs="Times New Roman" w:hint="eastAsia"/>
                <w:spacing w:val="20"/>
                <w:kern w:val="0"/>
                <w:sz w:val="26"/>
                <w:szCs w:val="26"/>
                <w:lang w:val="pt-BR" w:eastAsia="zh-CN"/>
              </w:rPr>
              <w:t>800</w:t>
            </w:r>
          </w:p>
        </w:tc>
        <w:tc>
          <w:tcPr>
            <w:tcW w:w="1671" w:type="dxa"/>
            <w:vAlign w:val="center"/>
          </w:tcPr>
          <w:p w14:paraId="0B4DEF77" w14:textId="165051C7" w:rsidR="00C30838" w:rsidRPr="006E2824" w:rsidRDefault="00C30838" w:rsidP="00A903AB">
            <w:pPr>
              <w:widowControl/>
              <w:tabs>
                <w:tab w:val="num" w:pos="405"/>
              </w:tabs>
              <w:overflowPunct w:val="0"/>
              <w:spacing w:before="100" w:beforeAutospacing="1"/>
              <w:jc w:val="center"/>
              <w:rPr>
                <w:rFonts w:ascii="Times New Roman" w:eastAsia="SimSun" w:hAnsi="Times New Roman" w:cs="Times New Roman"/>
                <w:spacing w:val="20"/>
                <w:kern w:val="0"/>
                <w:sz w:val="26"/>
                <w:szCs w:val="26"/>
                <w:lang w:val="pt-BR" w:eastAsia="zh-CN"/>
              </w:rPr>
            </w:pPr>
            <w:r w:rsidRPr="006E2824">
              <w:rPr>
                <w:rFonts w:ascii="Times New Roman" w:eastAsia="SimSun" w:hAnsi="Times New Roman" w:cs="Times New Roman" w:hint="eastAsia"/>
                <w:spacing w:val="20"/>
                <w:kern w:val="0"/>
                <w:sz w:val="26"/>
                <w:szCs w:val="26"/>
                <w:lang w:val="pt-BR" w:eastAsia="zh-CN"/>
              </w:rPr>
              <w:t>531</w:t>
            </w:r>
          </w:p>
        </w:tc>
        <w:tc>
          <w:tcPr>
            <w:tcW w:w="1671" w:type="dxa"/>
            <w:vAlign w:val="center"/>
          </w:tcPr>
          <w:p w14:paraId="7A1D9465" w14:textId="3753E8C4" w:rsidR="00C30838" w:rsidRPr="006E2824" w:rsidRDefault="00C30838" w:rsidP="00A903AB">
            <w:pPr>
              <w:widowControl/>
              <w:tabs>
                <w:tab w:val="num" w:pos="405"/>
              </w:tabs>
              <w:overflowPunct w:val="0"/>
              <w:spacing w:before="100" w:beforeAutospacing="1"/>
              <w:jc w:val="center"/>
              <w:rPr>
                <w:rFonts w:ascii="Times New Roman" w:eastAsia="SimSun" w:hAnsi="Times New Roman" w:cs="Times New Roman"/>
                <w:spacing w:val="20"/>
                <w:kern w:val="0"/>
                <w:sz w:val="26"/>
                <w:szCs w:val="26"/>
                <w:lang w:val="pt-BR" w:eastAsia="zh-CN"/>
              </w:rPr>
            </w:pPr>
            <w:r w:rsidRPr="006E2824">
              <w:rPr>
                <w:rFonts w:ascii="Times New Roman" w:eastAsia="SimSun" w:hAnsi="Times New Roman" w:cs="Times New Roman" w:hint="eastAsia"/>
                <w:spacing w:val="20"/>
                <w:kern w:val="0"/>
                <w:sz w:val="26"/>
                <w:szCs w:val="26"/>
                <w:lang w:val="pt-BR" w:eastAsia="zh-CN"/>
              </w:rPr>
              <w:t>270</w:t>
            </w:r>
          </w:p>
        </w:tc>
      </w:tr>
      <w:tr w:rsidR="00C30838" w:rsidRPr="006E2824" w14:paraId="59776DAB" w14:textId="77777777" w:rsidTr="006E2824">
        <w:tc>
          <w:tcPr>
            <w:tcW w:w="2427" w:type="dxa"/>
            <w:shd w:val="clear" w:color="auto" w:fill="D9D9D9" w:themeFill="background1" w:themeFillShade="D9"/>
            <w:vAlign w:val="center"/>
          </w:tcPr>
          <w:p w14:paraId="6D2454F1" w14:textId="68895F57" w:rsidR="00C30838" w:rsidRPr="006E2824" w:rsidRDefault="00C30838" w:rsidP="00A903AB">
            <w:pPr>
              <w:widowControl/>
              <w:tabs>
                <w:tab w:val="num" w:pos="405"/>
              </w:tabs>
              <w:overflowPunct w:val="0"/>
              <w:spacing w:before="100" w:beforeAutospacing="1"/>
              <w:jc w:val="both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  <w:lang w:val="pt-BR"/>
              </w:rPr>
            </w:pPr>
            <w:r w:rsidRPr="006E2824">
              <w:rPr>
                <w:rFonts w:ascii="Times New Roman" w:eastAsia="標楷體" w:hAnsi="Times New Roman" w:cs="Times New Roman" w:hint="eastAsia"/>
                <w:spacing w:val="20"/>
                <w:kern w:val="0"/>
                <w:sz w:val="26"/>
                <w:szCs w:val="26"/>
                <w:lang w:val="pt-BR"/>
              </w:rPr>
              <w:t>販賣及出售毒品</w:t>
            </w:r>
          </w:p>
        </w:tc>
        <w:tc>
          <w:tcPr>
            <w:tcW w:w="1670" w:type="dxa"/>
            <w:vAlign w:val="center"/>
          </w:tcPr>
          <w:p w14:paraId="25DB86EE" w14:textId="639D3154" w:rsidR="00C30838" w:rsidRPr="006E2824" w:rsidRDefault="00C30838" w:rsidP="00A903AB">
            <w:pPr>
              <w:widowControl/>
              <w:tabs>
                <w:tab w:val="num" w:pos="405"/>
              </w:tabs>
              <w:overflowPunct w:val="0"/>
              <w:spacing w:before="100" w:beforeAutospacing="1"/>
              <w:jc w:val="center"/>
              <w:rPr>
                <w:rFonts w:ascii="Times New Roman" w:eastAsia="SimSun" w:hAnsi="Times New Roman" w:cs="Times New Roman"/>
                <w:spacing w:val="20"/>
                <w:kern w:val="0"/>
                <w:sz w:val="26"/>
                <w:szCs w:val="26"/>
                <w:lang w:val="pt-BR" w:eastAsia="zh-CN"/>
              </w:rPr>
            </w:pPr>
            <w:r w:rsidRPr="006E2824">
              <w:rPr>
                <w:rFonts w:ascii="Times New Roman" w:eastAsia="SimSun" w:hAnsi="Times New Roman" w:cs="Times New Roman" w:hint="eastAsia"/>
                <w:spacing w:val="20"/>
                <w:kern w:val="0"/>
                <w:sz w:val="26"/>
                <w:szCs w:val="26"/>
                <w:lang w:val="pt-BR" w:eastAsia="zh-CN"/>
              </w:rPr>
              <w:t>75</w:t>
            </w:r>
          </w:p>
        </w:tc>
        <w:tc>
          <w:tcPr>
            <w:tcW w:w="1671" w:type="dxa"/>
            <w:vAlign w:val="center"/>
          </w:tcPr>
          <w:p w14:paraId="71D42928" w14:textId="511A90B9" w:rsidR="00C30838" w:rsidRPr="006E2824" w:rsidRDefault="00C30838" w:rsidP="00A903AB">
            <w:pPr>
              <w:widowControl/>
              <w:tabs>
                <w:tab w:val="num" w:pos="405"/>
              </w:tabs>
              <w:overflowPunct w:val="0"/>
              <w:spacing w:before="100" w:beforeAutospacing="1"/>
              <w:jc w:val="center"/>
              <w:rPr>
                <w:rFonts w:ascii="Times New Roman" w:eastAsia="SimSun" w:hAnsi="Times New Roman" w:cs="Times New Roman"/>
                <w:spacing w:val="20"/>
                <w:kern w:val="0"/>
                <w:sz w:val="26"/>
                <w:szCs w:val="26"/>
                <w:lang w:val="pt-BR" w:eastAsia="zh-CN"/>
              </w:rPr>
            </w:pPr>
            <w:r w:rsidRPr="006E2824">
              <w:rPr>
                <w:rFonts w:ascii="Times New Roman" w:eastAsia="SimSun" w:hAnsi="Times New Roman" w:cs="Times New Roman" w:hint="eastAsia"/>
                <w:spacing w:val="20"/>
                <w:kern w:val="0"/>
                <w:sz w:val="26"/>
                <w:szCs w:val="26"/>
                <w:lang w:val="pt-BR" w:eastAsia="zh-CN"/>
              </w:rPr>
              <w:t>71</w:t>
            </w:r>
          </w:p>
        </w:tc>
        <w:tc>
          <w:tcPr>
            <w:tcW w:w="1671" w:type="dxa"/>
            <w:vAlign w:val="center"/>
          </w:tcPr>
          <w:p w14:paraId="43FC5BDB" w14:textId="39746FA0" w:rsidR="00C30838" w:rsidRPr="006E2824" w:rsidRDefault="00C30838" w:rsidP="00A903AB">
            <w:pPr>
              <w:widowControl/>
              <w:tabs>
                <w:tab w:val="num" w:pos="405"/>
              </w:tabs>
              <w:overflowPunct w:val="0"/>
              <w:spacing w:before="100" w:beforeAutospacing="1"/>
              <w:jc w:val="center"/>
              <w:rPr>
                <w:rFonts w:ascii="Times New Roman" w:eastAsia="SimSun" w:hAnsi="Times New Roman" w:cs="Times New Roman"/>
                <w:spacing w:val="20"/>
                <w:kern w:val="0"/>
                <w:sz w:val="26"/>
                <w:szCs w:val="26"/>
                <w:lang w:val="pt-BR" w:eastAsia="zh-CN"/>
              </w:rPr>
            </w:pPr>
            <w:r w:rsidRPr="006E2824">
              <w:rPr>
                <w:rFonts w:ascii="Times New Roman" w:eastAsia="SimSun" w:hAnsi="Times New Roman" w:cs="Times New Roman" w:hint="eastAsia"/>
                <w:spacing w:val="20"/>
                <w:kern w:val="0"/>
                <w:sz w:val="26"/>
                <w:szCs w:val="26"/>
                <w:lang w:val="pt-BR" w:eastAsia="zh-CN"/>
              </w:rPr>
              <w:t>119</w:t>
            </w:r>
          </w:p>
        </w:tc>
      </w:tr>
    </w:tbl>
    <w:p w14:paraId="3EB7F086" w14:textId="563F9B75" w:rsidR="00251B6F" w:rsidRPr="00747288" w:rsidRDefault="00723A8E" w:rsidP="006E2824">
      <w:pPr>
        <w:widowControl/>
        <w:tabs>
          <w:tab w:val="num" w:pos="405"/>
        </w:tabs>
        <w:overflowPunct w:val="0"/>
        <w:spacing w:beforeLines="120" w:before="432" w:line="500" w:lineRule="exact"/>
        <w:ind w:left="403" w:hanging="403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2.</w:t>
      </w:r>
      <w:r w:rsidR="006E282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ab/>
      </w:r>
      <w:r w:rsidR="009520E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202</w:t>
      </w:r>
      <w:r w:rsidR="009520E2">
        <w:rPr>
          <w:rFonts w:ascii="Times New Roman" w:eastAsia="SimSun" w:hAnsi="Times New Roman" w:cs="Times New Roman" w:hint="eastAsia"/>
          <w:spacing w:val="20"/>
          <w:kern w:val="0"/>
          <w:sz w:val="28"/>
          <w:szCs w:val="28"/>
          <w:lang w:val="pt-BR"/>
        </w:rPr>
        <w:t>1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年暴力罪案共錄得</w:t>
      </w:r>
      <w:r w:rsidR="003F5B49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</w:t>
      </w:r>
      <w:r w:rsidR="009520E2"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55</w:t>
      </w:r>
      <w:r w:rsidR="004B0EB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比</w:t>
      </w:r>
      <w:r w:rsidR="00C12F8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</w:t>
      </w:r>
      <w:r w:rsidR="009520E2"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</w:t>
      </w:r>
      <w:r w:rsidR="00C12F8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</w:t>
      </w:r>
      <w:r w:rsidR="009520E2"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增加</w:t>
      </w:r>
      <w:r w:rsidR="009520E2"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12</w:t>
      </w:r>
      <w:r w:rsidR="00AD2A8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</w:t>
      </w:r>
      <w:r w:rsidR="009520E2"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略升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百分之</w:t>
      </w:r>
      <w:proofErr w:type="gramStart"/>
      <w:r w:rsidR="009520E2"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4</w:t>
      </w:r>
      <w:r w:rsidR="003F5B4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</w:t>
      </w:r>
      <w:r w:rsidR="003F5B49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9</w:t>
      </w:r>
      <w:proofErr w:type="gramEnd"/>
      <w:r w:rsidR="005C2216" w:rsidRPr="005C221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；比</w:t>
      </w:r>
      <w:r w:rsidR="005C2216" w:rsidRPr="005C221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2019</w:t>
      </w:r>
      <w:r w:rsidR="005C2216" w:rsidRPr="005C221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年減少</w:t>
      </w:r>
      <w:r w:rsidR="005C2216" w:rsidRPr="005C221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418</w:t>
      </w:r>
      <w:r w:rsidR="00800E6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</w:t>
      </w:r>
      <w:r w:rsidR="005C2216" w:rsidRPr="005C221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下降百分之</w:t>
      </w:r>
      <w:proofErr w:type="gramStart"/>
      <w:r w:rsidR="005C2216" w:rsidRPr="005C221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62.1</w:t>
      </w:r>
      <w:proofErr w:type="gramEnd"/>
      <w:r w:rsidR="005C2216" w:rsidRPr="005C221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</w:t>
      </w:r>
      <w:r w:rsidR="007F094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其中</w:t>
      </w:r>
      <w:r w:rsidR="00DC152A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96746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綁架</w:t>
      </w:r>
      <w:r w:rsidR="00DC152A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96746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、</w:t>
      </w:r>
      <w:r w:rsidR="00DC152A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96746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殺人</w:t>
      </w:r>
      <w:r w:rsidR="00DC152A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96746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及</w:t>
      </w:r>
      <w:r w:rsidR="00DC152A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96746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嚴重傷人</w:t>
      </w:r>
      <w:r w:rsidR="00DC152A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96746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等涉及嚴重暴力犯罪的</w:t>
      </w:r>
      <w:r w:rsidR="00CF6E6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案件，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繼續保持</w:t>
      </w:r>
      <w:r w:rsidR="009520E2" w:rsidRPr="009520E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零案發率或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低案發</w:t>
      </w:r>
      <w:r w:rsidR="00B47BD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率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</w:p>
    <w:p w14:paraId="3193087E" w14:textId="4F5192DC" w:rsidR="00DF49DE" w:rsidRPr="00F8396A" w:rsidRDefault="00482E43" w:rsidP="006E2824">
      <w:pPr>
        <w:widowControl/>
        <w:tabs>
          <w:tab w:val="num" w:pos="405"/>
        </w:tabs>
        <w:overflowPunct w:val="0"/>
        <w:spacing w:beforeLines="120" w:before="432" w:line="500" w:lineRule="exact"/>
        <w:ind w:left="403" w:hanging="403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</w:t>
      </w:r>
      <w:r w:rsidR="00723A8E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</w:t>
      </w:r>
      <w:r w:rsidR="006E282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ab/>
      </w:r>
      <w:r w:rsidR="00B47BD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在預防與打擊非法入境方面，</w:t>
      </w:r>
      <w:r w:rsidR="009520E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202</w:t>
      </w:r>
      <w:r w:rsidR="009520E2"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</w:t>
      </w:r>
      <w:r w:rsidR="00C12F8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年全年</w:t>
      </w:r>
      <w:r w:rsidR="00B47BD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截獲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非法入境者共</w:t>
      </w:r>
      <w:r w:rsidR="009520E2"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372</w:t>
      </w:r>
      <w:r w:rsidR="00C12F8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名，比</w:t>
      </w:r>
      <w:r w:rsidR="00C12F88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</w:t>
      </w:r>
      <w:r w:rsidR="009520E2"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</w:t>
      </w:r>
      <w:r w:rsidR="00AD2A8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減少</w:t>
      </w:r>
      <w:r w:rsidR="009520E2"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239</w:t>
      </w:r>
      <w:r w:rsidR="00AD2A8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人，下降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百分之</w:t>
      </w:r>
      <w:proofErr w:type="gramStart"/>
      <w:r w:rsidR="003F5B49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39</w:t>
      </w:r>
      <w:r w:rsidR="00AD2A8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</w:t>
      </w:r>
      <w:r w:rsidR="009520E2"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</w:t>
      </w:r>
      <w:proofErr w:type="gramEnd"/>
      <w:r w:rsidR="005C2216" w:rsidRPr="005C221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；比</w:t>
      </w:r>
      <w:r w:rsidR="005C2216" w:rsidRPr="005C221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2019</w:t>
      </w:r>
      <w:r w:rsidR="005C2216" w:rsidRPr="005C221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年減少</w:t>
      </w:r>
      <w:r w:rsidR="005C2216" w:rsidRPr="005C221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644</w:t>
      </w:r>
      <w:r w:rsidR="005C2216" w:rsidRPr="005C221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人，下降百分之</w:t>
      </w:r>
      <w:proofErr w:type="gramStart"/>
      <w:r w:rsidR="005C2216" w:rsidRPr="005C221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63.4</w:t>
      </w:r>
      <w:proofErr w:type="gramEnd"/>
      <w:r w:rsidR="005C2216" w:rsidRPr="005C221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逾期逗留人士共</w:t>
      </w:r>
      <w:r w:rsidR="00B47BD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有</w:t>
      </w:r>
      <w:r w:rsidR="003F5B49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</w:t>
      </w:r>
      <w:r w:rsidR="009520E2"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3</w:t>
      </w:r>
      <w:r w:rsidR="00AD2A8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,</w:t>
      </w:r>
      <w:r w:rsidR="009520E2"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932</w:t>
      </w:r>
      <w:r w:rsidR="005C2216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人，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比</w:t>
      </w:r>
      <w:r w:rsidR="005C2216" w:rsidRPr="005C221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2020</w:t>
      </w:r>
      <w:r w:rsidR="005C2216" w:rsidRPr="005C221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</w:t>
      </w:r>
      <w:r w:rsidR="009520E2"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增加</w:t>
      </w:r>
      <w:r w:rsidR="000023B8" w:rsidRPr="005C221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3</w:t>
      </w:r>
      <w:r w:rsidR="003F5B4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,</w:t>
      </w:r>
      <w:r w:rsidR="000023B8" w:rsidRPr="005C221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3</w:t>
      </w:r>
      <w:r w:rsidR="009520E2"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</w:t>
      </w:r>
      <w:r w:rsidR="000023B8" w:rsidRPr="005C221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9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人，</w:t>
      </w:r>
      <w:r w:rsidR="009520E2"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上升</w:t>
      </w:r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百分之</w:t>
      </w:r>
      <w:proofErr w:type="gramStart"/>
      <w:r w:rsidR="009520E2"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31.3</w:t>
      </w:r>
      <w:proofErr w:type="gramEnd"/>
      <w:r w:rsidR="005C2216" w:rsidRPr="005C221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；比</w:t>
      </w:r>
      <w:r w:rsidR="005C2216" w:rsidRPr="005C221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2019</w:t>
      </w:r>
      <w:r w:rsidR="005C2216" w:rsidRPr="005C221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年減少</w:t>
      </w:r>
      <w:r w:rsidR="005C2216" w:rsidRPr="005C221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14,779</w:t>
      </w:r>
      <w:r w:rsidR="005C2216" w:rsidRPr="005C221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人，下降百分之</w:t>
      </w:r>
      <w:proofErr w:type="gramStart"/>
      <w:r w:rsidR="005C2216" w:rsidRPr="005C221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51.5</w:t>
      </w:r>
      <w:proofErr w:type="gramEnd"/>
      <w:r w:rsidR="005663F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</w:p>
    <w:p w14:paraId="70B98C02" w14:textId="18473ED0" w:rsidR="00482E43" w:rsidRPr="00F8396A" w:rsidRDefault="00482E43" w:rsidP="001D6103">
      <w:pPr>
        <w:widowControl/>
        <w:tabs>
          <w:tab w:val="num" w:pos="405"/>
        </w:tabs>
        <w:overflowPunct w:val="0"/>
        <w:spacing w:beforeLines="120" w:before="432" w:line="500" w:lineRule="exact"/>
        <w:ind w:left="403" w:hanging="403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lastRenderedPageBreak/>
        <w:t>4.</w:t>
      </w:r>
      <w:r w:rsidR="006E282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ab/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青少年犯罪的案件共有</w:t>
      </w:r>
      <w:r w:rsidR="009520E2"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67</w:t>
      </w:r>
      <w:r w:rsidR="00C12F8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宗，比</w:t>
      </w:r>
      <w:r w:rsidR="00C12F88" w:rsidRPr="00A500B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</w:t>
      </w:r>
      <w:r w:rsidR="009520E2"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</w:t>
      </w:r>
      <w:r w:rsidR="00C12F8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年</w:t>
      </w:r>
      <w:r w:rsidR="009520E2"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增加</w:t>
      </w:r>
      <w:r w:rsidR="009520E2"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9</w:t>
      </w:r>
      <w:r w:rsidR="00057F6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</w:t>
      </w:r>
      <w:r w:rsidR="005C2216" w:rsidRPr="005C221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比</w:t>
      </w:r>
      <w:r w:rsidR="005C2216" w:rsidRPr="005C221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2019</w:t>
      </w:r>
      <w:r w:rsidR="005C2216" w:rsidRPr="005C221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年增加</w:t>
      </w:r>
      <w:r w:rsidR="005C2216" w:rsidRPr="005C221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7</w:t>
      </w:r>
      <w:r w:rsidR="005C2216" w:rsidRPr="005C221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宗；</w:t>
      </w:r>
      <w:r w:rsidR="00057F6C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涉及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青少年共</w:t>
      </w:r>
      <w:r w:rsidR="009520E2"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122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人，</w:t>
      </w:r>
      <w:r w:rsidR="009520E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比</w:t>
      </w:r>
      <w:r w:rsidR="005C2216" w:rsidRPr="005C221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2020</w:t>
      </w:r>
      <w:r w:rsidR="005C2216" w:rsidRPr="005C221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</w:t>
      </w:r>
      <w:r w:rsidR="009520E2"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增加</w:t>
      </w:r>
      <w:r w:rsidR="009520E2"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39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人</w:t>
      </w:r>
      <w:r w:rsidR="005C2216" w:rsidRPr="005C221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，比</w:t>
      </w:r>
      <w:r w:rsidR="005C2216" w:rsidRPr="005C221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2019</w:t>
      </w:r>
      <w:r w:rsidR="005C2216" w:rsidRPr="005C221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年增加</w:t>
      </w:r>
      <w:r w:rsidR="005C2216" w:rsidRPr="005C221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3</w:t>
      </w:r>
      <w:r w:rsidR="000E1EC9">
        <w:rPr>
          <w:rFonts w:ascii="Times New Roman" w:eastAsia="SimSun" w:hAnsi="Times New Roman" w:cs="Times New Roman" w:hint="eastAsia"/>
          <w:spacing w:val="20"/>
          <w:kern w:val="0"/>
          <w:sz w:val="28"/>
          <w:szCs w:val="28"/>
          <w:lang w:val="pt-BR" w:eastAsia="zh-CN"/>
        </w:rPr>
        <w:t>2</w:t>
      </w:r>
      <w:r w:rsidR="005C2216" w:rsidRPr="005C221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人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</w:p>
    <w:p w14:paraId="193D1873" w14:textId="6B2F3B60" w:rsidR="00482E43" w:rsidRPr="00747288" w:rsidRDefault="00482E43" w:rsidP="001D6103">
      <w:pPr>
        <w:widowControl/>
        <w:tabs>
          <w:tab w:val="num" w:pos="405"/>
        </w:tabs>
        <w:overflowPunct w:val="0"/>
        <w:spacing w:beforeLines="120" w:before="432" w:line="500" w:lineRule="exact"/>
        <w:ind w:left="403" w:hanging="403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5.</w:t>
      </w:r>
      <w:r w:rsidR="006E282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ab/>
      </w:r>
      <w:r w:rsidR="00C12F88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去年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的警務行動和偵查行動</w:t>
      </w:r>
      <w:proofErr w:type="gramStart"/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期間，</w:t>
      </w:r>
      <w:proofErr w:type="gramEnd"/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共有</w:t>
      </w:r>
      <w:r w:rsidR="0008485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,</w:t>
      </w:r>
      <w:r w:rsidR="009520E2"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995</w:t>
      </w:r>
      <w:r w:rsidR="00A14F7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人被拘留及送交檢察院處理，比</w:t>
      </w:r>
      <w:r w:rsidR="00A14F7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</w:t>
      </w:r>
      <w:r w:rsidR="009520E2"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</w:t>
      </w:r>
      <w:r w:rsidR="009520E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年</w:t>
      </w:r>
      <w:r w:rsidR="009520E2"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增加</w:t>
      </w:r>
      <w:r w:rsidR="0008485A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</w:t>
      </w:r>
      <w:r w:rsidR="009520E2"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80</w:t>
      </w:r>
      <w:r w:rsidR="00F3496B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人，</w:t>
      </w:r>
      <w:r w:rsidR="009520E2"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上升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百分之</w:t>
      </w:r>
      <w:proofErr w:type="gramStart"/>
      <w:r w:rsidR="009520E2"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10</w:t>
      </w:r>
      <w:r w:rsidR="009520E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</w:t>
      </w:r>
      <w:r w:rsidR="009520E2" w:rsidRPr="00F839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5</w:t>
      </w:r>
      <w:proofErr w:type="gramEnd"/>
      <w:r w:rsidR="005C2216" w:rsidRPr="00B04F6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；比</w:t>
      </w:r>
      <w:r w:rsidR="005C2216" w:rsidRPr="00B04F6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2019</w:t>
      </w:r>
      <w:r w:rsidR="005C2216" w:rsidRPr="00B04F6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年減少</w:t>
      </w:r>
      <w:r w:rsidR="005C2216" w:rsidRPr="00B04F6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2,661</w:t>
      </w:r>
      <w:r w:rsidR="005C2216" w:rsidRPr="00B04F6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人，下降百分之</w:t>
      </w:r>
      <w:proofErr w:type="gramStart"/>
      <w:r w:rsidR="00B04F66" w:rsidRPr="00B04F6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40</w:t>
      </w:r>
      <w:proofErr w:type="gramEnd"/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</w:p>
    <w:p w14:paraId="19347589" w14:textId="766A8129" w:rsidR="009964A1" w:rsidRPr="00747288" w:rsidRDefault="00DF49DE" w:rsidP="009D54B4">
      <w:pPr>
        <w:widowControl/>
        <w:tabs>
          <w:tab w:val="num" w:pos="405"/>
        </w:tabs>
        <w:overflowPunct w:val="0"/>
        <w:spacing w:beforeLines="150" w:before="540" w:line="500" w:lineRule="exact"/>
        <w:ind w:left="405" w:hanging="405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6.</w:t>
      </w:r>
      <w:r w:rsidR="003A048E">
        <w:rPr>
          <w:rFonts w:ascii="Times New Roman" w:hAnsi="Times New Roman" w:cs="Times New Roman"/>
          <w:spacing w:val="20"/>
          <w:kern w:val="0"/>
          <w:sz w:val="28"/>
          <w:szCs w:val="28"/>
          <w:lang w:val="pt-BR"/>
        </w:rPr>
        <w:tab/>
      </w:r>
      <w:r w:rsidR="005663F2" w:rsidRPr="00747288">
        <w:rPr>
          <w:rFonts w:ascii="Times New Roman" w:eastAsia="標楷體" w:hAnsi="Times New Roman" w:cs="Times New Roman"/>
          <w:b/>
          <w:spacing w:val="20"/>
          <w:kern w:val="0"/>
          <w:sz w:val="28"/>
          <w:szCs w:val="28"/>
          <w:lang w:val="pt-BR"/>
        </w:rPr>
        <w:t>總結</w:t>
      </w:r>
      <w:r w:rsidR="005C4BE3" w:rsidRPr="00747288">
        <w:rPr>
          <w:rFonts w:ascii="Times New Roman" w:eastAsia="標楷體" w:hAnsi="Times New Roman" w:cs="Times New Roman"/>
          <w:b/>
          <w:spacing w:val="20"/>
          <w:kern w:val="0"/>
          <w:sz w:val="28"/>
          <w:szCs w:val="28"/>
          <w:lang w:val="pt-BR"/>
        </w:rPr>
        <w:t>：</w:t>
      </w:r>
    </w:p>
    <w:p w14:paraId="2885273F" w14:textId="3C6C8D16" w:rsidR="00035BC8" w:rsidRPr="00B555F3" w:rsidRDefault="006E2824" w:rsidP="005541A5">
      <w:pPr>
        <w:pStyle w:val="a7"/>
        <w:numPr>
          <w:ilvl w:val="0"/>
          <w:numId w:val="1"/>
        </w:numPr>
        <w:overflowPunct w:val="0"/>
        <w:spacing w:beforeLines="120" w:before="432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B555F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綜</w:t>
      </w:r>
      <w:r w:rsidR="005541A5" w:rsidRPr="00B555F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觀</w:t>
      </w:r>
      <w:r w:rsidR="005541A5" w:rsidRPr="00B555F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2019</w:t>
      </w:r>
      <w:r w:rsidR="005541A5" w:rsidRPr="00B555F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年至</w:t>
      </w:r>
      <w:r w:rsidR="005541A5" w:rsidRPr="00B555F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2021</w:t>
      </w:r>
      <w:r w:rsidR="005541A5" w:rsidRPr="00B555F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年的</w:t>
      </w:r>
      <w:r w:rsidR="005541A5" w:rsidRPr="00B555F3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全年罪案和執法統計數字，</w:t>
      </w:r>
      <w:r w:rsidR="005541A5" w:rsidRPr="00B555F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2021</w:t>
      </w:r>
      <w:r w:rsidR="005541A5" w:rsidRPr="00B555F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年的犯罪總數介於</w:t>
      </w:r>
      <w:r w:rsidR="005541A5" w:rsidRPr="00B555F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2020</w:t>
      </w:r>
      <w:r w:rsidR="005541A5" w:rsidRPr="00B555F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年與</w:t>
      </w:r>
      <w:r w:rsidR="005541A5" w:rsidRPr="00B555F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2019</w:t>
      </w:r>
      <w:r w:rsidR="005541A5" w:rsidRPr="00B555F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</w:t>
      </w:r>
      <w:proofErr w:type="gramStart"/>
      <w:r w:rsidR="005541A5" w:rsidRPr="00B555F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之間</w:t>
      </w:r>
      <w:r w:rsidR="00934F72" w:rsidRPr="00B555F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（</w:t>
      </w:r>
      <w:proofErr w:type="gramEnd"/>
      <w:r w:rsidR="00934F72" w:rsidRPr="00B555F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2021</w:t>
      </w:r>
      <w:r w:rsidR="00934F72" w:rsidRPr="00B555F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年犯罪總數為</w:t>
      </w:r>
      <w:r w:rsidR="00934F72" w:rsidRPr="00B555F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11,376</w:t>
      </w:r>
      <w:r w:rsidR="00934F72" w:rsidRPr="00B555F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</w:t>
      </w:r>
      <w:r w:rsidR="00934F72" w:rsidRPr="00B555F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2020</w:t>
      </w:r>
      <w:r w:rsidR="00934F72" w:rsidRPr="00B555F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年為</w:t>
      </w:r>
      <w:r w:rsidR="00934F72" w:rsidRPr="00B555F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10,057</w:t>
      </w:r>
      <w:r w:rsidR="00934F72" w:rsidRPr="00B555F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</w:t>
      </w:r>
      <w:r w:rsidR="00934F72" w:rsidRPr="00B555F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2019</w:t>
      </w:r>
      <w:r w:rsidR="00934F72" w:rsidRPr="00B555F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年為</w:t>
      </w:r>
      <w:r w:rsidR="00934F72" w:rsidRPr="00B555F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14,178</w:t>
      </w:r>
      <w:r w:rsidR="00934F72" w:rsidRPr="00B555F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宗），</w:t>
      </w:r>
      <w:r w:rsidR="005541A5" w:rsidRPr="00B555F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其中嚴重影響社會治安的暴力犯罪數量</w:t>
      </w:r>
      <w:r w:rsidR="003A048E" w:rsidRPr="00B555F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並</w:t>
      </w:r>
      <w:r w:rsidR="005541A5" w:rsidRPr="00B555F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沒有明顯變化，</w:t>
      </w:r>
      <w:proofErr w:type="gramStart"/>
      <w:r w:rsidR="005541A5" w:rsidRPr="00B555F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可見本澳的</w:t>
      </w:r>
      <w:proofErr w:type="gramEnd"/>
      <w:r w:rsidR="005541A5" w:rsidRPr="00B555F3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總體治安態勢</w:t>
      </w:r>
      <w:r w:rsidR="005541A5" w:rsidRPr="00B555F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仍保持穩定</w:t>
      </w:r>
      <w:r w:rsidR="005541A5" w:rsidRPr="00B555F3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</w:p>
    <w:p w14:paraId="69E92D10" w14:textId="67B8AC47" w:rsidR="001053F6" w:rsidRPr="001053F6" w:rsidRDefault="00420C72" w:rsidP="001053F6">
      <w:pPr>
        <w:pStyle w:val="a7"/>
        <w:numPr>
          <w:ilvl w:val="0"/>
          <w:numId w:val="1"/>
        </w:numPr>
        <w:overflowPunct w:val="0"/>
        <w:spacing w:beforeLines="120" w:before="432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為了</w:t>
      </w:r>
      <w:proofErr w:type="gramStart"/>
      <w:r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維護本澳的</w:t>
      </w:r>
      <w:proofErr w:type="gramEnd"/>
      <w:r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社會秩序，</w:t>
      </w:r>
      <w:r w:rsidRPr="00420C7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去</w:t>
      </w:r>
      <w:r w:rsidR="001053F6" w:rsidRPr="00B603B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年警察總局</w:t>
      </w:r>
      <w:r w:rsidRPr="00420C7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統籌</w:t>
      </w:r>
      <w:r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治安警察局</w:t>
      </w:r>
      <w:r w:rsidRPr="00420C7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、</w:t>
      </w:r>
      <w:r w:rsidRPr="00B603B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司法警察局</w:t>
      </w:r>
      <w:r w:rsidRPr="00420C7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，並聯同</w:t>
      </w:r>
      <w:r w:rsidR="001053F6" w:rsidRPr="00B603B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澳門海關開展</w:t>
      </w:r>
      <w:r w:rsidRPr="00420C7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了</w:t>
      </w:r>
      <w:r w:rsidR="00BF44FA" w:rsidRPr="00BF44F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1053F6" w:rsidRPr="00B603B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冬防</w:t>
      </w:r>
      <w:r w:rsidR="00BF44F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2021</w:t>
      </w:r>
      <w:r w:rsidR="00BF44FA" w:rsidRPr="00BF44F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1053F6" w:rsidRPr="00B603B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、</w:t>
      </w:r>
      <w:r w:rsidR="00BF44FA" w:rsidRPr="00BF44F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1053F6" w:rsidRPr="00B603B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雷霆</w:t>
      </w:r>
      <w:r w:rsidR="00BF44F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2021</w:t>
      </w:r>
      <w:r w:rsidR="00BF44FA" w:rsidRPr="00BF44F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1053F6" w:rsidRPr="00B603B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等系列巡查行動，</w:t>
      </w:r>
      <w:r w:rsidR="001053F6" w:rsidRPr="001053F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合計</w:t>
      </w:r>
      <w:r w:rsidR="001053F6" w:rsidRPr="00B603B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共進行</w:t>
      </w:r>
      <w:r w:rsidR="001053F6" w:rsidRPr="00B603B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1,499</w:t>
      </w:r>
      <w:r w:rsidR="001053F6" w:rsidRPr="00B603B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次巡查，出動警力</w:t>
      </w:r>
      <w:r w:rsidR="001053F6" w:rsidRPr="00B603B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16,879</w:t>
      </w:r>
      <w:r w:rsidR="001053F6" w:rsidRPr="00B603B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人次，共調查</w:t>
      </w:r>
      <w:r w:rsidR="001053F6" w:rsidRPr="00B603B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52,667</w:t>
      </w:r>
      <w:r w:rsidR="001053F6" w:rsidRPr="00B603B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人次，其中</w:t>
      </w:r>
      <w:r w:rsidR="001053F6" w:rsidRPr="00B603B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7</w:t>
      </w:r>
      <w:r w:rsidR="001053F6" w:rsidRPr="00B603B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90</w:t>
      </w:r>
      <w:r w:rsidR="001053F6" w:rsidRPr="00B603B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人因觸犯刑事案件而送交司法機關處理，涉及案件</w:t>
      </w:r>
      <w:r w:rsidR="001053F6" w:rsidRPr="00B603B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656</w:t>
      </w:r>
      <w:r w:rsidR="001053F6" w:rsidRPr="00B603B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宗。</w:t>
      </w:r>
    </w:p>
    <w:p w14:paraId="3F5B085E" w14:textId="77777777" w:rsidR="00EF3E0A" w:rsidRPr="001979A2" w:rsidRDefault="00B555F3" w:rsidP="00EF3E0A">
      <w:pPr>
        <w:pStyle w:val="a7"/>
        <w:numPr>
          <w:ilvl w:val="0"/>
          <w:numId w:val="1"/>
        </w:numPr>
        <w:overflowPunct w:val="0"/>
        <w:spacing w:beforeLines="120" w:before="432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雖然去年暴力犯罪案件整體數量變化不大，但部分案件</w:t>
      </w:r>
      <w:r w:rsidR="00EF3E0A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略有</w:t>
      </w: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上升，其中殺人案件</w:t>
      </w:r>
      <w:r w:rsidR="00D77A02" w:rsidRPr="001979A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共</w:t>
      </w:r>
      <w:r w:rsidR="00915242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3</w:t>
      </w:r>
      <w:r w:rsidR="00F67ED0" w:rsidRPr="001979A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</w:t>
      </w:r>
      <w:r w:rsidR="00915242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比</w:t>
      </w: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2020</w:t>
      </w: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年增加</w:t>
      </w: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</w:t>
      </w: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</w:t>
      </w: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3</w:t>
      </w: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</w:t>
      </w:r>
      <w:proofErr w:type="gramStart"/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兇案</w:t>
      </w:r>
      <w:r w:rsidR="000023B8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均與非法</w:t>
      </w:r>
      <w:proofErr w:type="gramEnd"/>
      <w:r w:rsidR="000023B8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兌換貨幣活動有關</w:t>
      </w:r>
      <w:r w:rsidR="00E839B9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r w:rsidR="00566BB4" w:rsidRPr="001979A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被害人與嫌疑人</w:t>
      </w:r>
      <w:r w:rsidR="00566BB4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皆</w:t>
      </w:r>
      <w:r w:rsidR="00BD5957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為</w:t>
      </w:r>
      <w:r w:rsidR="00BE4DC0" w:rsidRPr="001979A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內地人士</w:t>
      </w:r>
      <w:r w:rsidR="00566BB4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。案件</w:t>
      </w:r>
      <w:r w:rsidR="00BD5957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的手法</w:t>
      </w:r>
      <w:r w:rsidR="0084136B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相似</w:t>
      </w:r>
      <w:r w:rsidR="00566BB4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，嫌疑人</w:t>
      </w:r>
      <w:r w:rsidR="0084136B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以兌換貨幣為由與被害人一同前往</w:t>
      </w:r>
      <w:r w:rsidR="00566BB4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酒店房間</w:t>
      </w:r>
      <w:r w:rsidR="0084136B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r w:rsidR="000023B8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其後</w:t>
      </w:r>
      <w:r w:rsidR="0084136B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伺機將被害人殺害</w:t>
      </w:r>
      <w:r w:rsidR="00BE4DC0" w:rsidRPr="001979A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並</w:t>
      </w:r>
      <w:r w:rsidR="00BE4DC0" w:rsidRPr="001979A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lastRenderedPageBreak/>
        <w:t>搶走財物。</w:t>
      </w:r>
      <w:proofErr w:type="gramStart"/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此外，</w:t>
      </w:r>
      <w:proofErr w:type="gramEnd"/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搶劫案件共錄得</w:t>
      </w: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31</w:t>
      </w: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宗，比</w:t>
      </w: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2020</w:t>
      </w: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年增加</w:t>
      </w: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5</w:t>
      </w: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</w:t>
      </w:r>
      <w:r w:rsidR="00EF3E0A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其中近半數案件發生於酒店及周邊地區，且</w:t>
      </w:r>
      <w:r w:rsidR="00591565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多與非法兌換貨幣</w:t>
      </w:r>
      <w:r w:rsidR="00EF3E0A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或性交易</w:t>
      </w:r>
      <w:r w:rsidR="00591565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活動有關。</w:t>
      </w:r>
    </w:p>
    <w:p w14:paraId="7620B9D4" w14:textId="6C67ECFB" w:rsidR="00B555F3" w:rsidRPr="001979A2" w:rsidRDefault="00EF3E0A" w:rsidP="00EF3E0A">
      <w:pPr>
        <w:pStyle w:val="a7"/>
        <w:numPr>
          <w:ilvl w:val="0"/>
          <w:numId w:val="1"/>
        </w:numPr>
        <w:overflowPunct w:val="0"/>
        <w:spacing w:beforeLines="120" w:before="432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對此</w:t>
      </w:r>
      <w:r w:rsidR="00591565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，警方</w:t>
      </w:r>
      <w:r w:rsidR="00587AFC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持續加強</w:t>
      </w:r>
      <w:r w:rsidR="00587AFC" w:rsidRPr="001979A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對非法兌換貨幣等</w:t>
      </w:r>
      <w:r w:rsidR="00587AFC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不法</w:t>
      </w:r>
      <w:r w:rsidR="00587AFC" w:rsidRPr="001979A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行為的打擊力度</w:t>
      </w:r>
      <w:r w:rsidR="00591565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，於</w:t>
      </w:r>
      <w:r w:rsidR="00591565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2021</w:t>
      </w:r>
      <w:r w:rsidR="00591565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年對賭場及周邊地區共開展</w:t>
      </w:r>
      <w:r w:rsidR="00591565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747</w:t>
      </w:r>
      <w:r w:rsidR="00591565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次行動，動用警力</w:t>
      </w:r>
      <w:r w:rsidR="00591565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4,649</w:t>
      </w:r>
      <w:r w:rsidR="00591565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人次，共調查</w:t>
      </w:r>
      <w:r w:rsidR="00591565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8,537</w:t>
      </w:r>
      <w:r w:rsidR="00591565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人，抓獲“換錢黨”、“扒仔”及賣淫人士共</w:t>
      </w:r>
      <w:r w:rsidR="00591565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1,116</w:t>
      </w:r>
      <w:r w:rsidR="00591565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人，並向博彩監察協調局通報</w:t>
      </w:r>
      <w:r w:rsidR="00591565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445</w:t>
      </w:r>
      <w:r w:rsidR="00591565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名“換錢黨”資料，以便其採取</w:t>
      </w:r>
      <w:proofErr w:type="gramStart"/>
      <w:r w:rsidR="00591565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防範性禁入場</w:t>
      </w:r>
      <w:proofErr w:type="gramEnd"/>
      <w:r w:rsidR="00591565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措施。</w:t>
      </w:r>
    </w:p>
    <w:p w14:paraId="5C29569D" w14:textId="3A2FEB56" w:rsidR="00080C5F" w:rsidRPr="00632C29" w:rsidRDefault="00DD626F" w:rsidP="00DD626F">
      <w:pPr>
        <w:pStyle w:val="a7"/>
        <w:numPr>
          <w:ilvl w:val="0"/>
          <w:numId w:val="1"/>
        </w:numPr>
        <w:overflowPunct w:val="0"/>
        <w:spacing w:beforeLines="120" w:before="432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去年全年縱火案共有</w:t>
      </w:r>
      <w:r w:rsidRPr="001979A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51</w:t>
      </w: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宗，比</w:t>
      </w:r>
      <w:r w:rsidRPr="001979A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2020</w:t>
      </w: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年增加</w:t>
      </w:r>
      <w:r w:rsidR="00C877A1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百分之</w:t>
      </w:r>
      <w:proofErr w:type="gramStart"/>
      <w:r w:rsidR="00C877A1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10.9</w:t>
      </w:r>
      <w:proofErr w:type="gramEnd"/>
      <w:r w:rsidR="00C877A1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，比</w:t>
      </w:r>
      <w:r w:rsidR="00C877A1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2019</w:t>
      </w:r>
      <w:r w:rsidR="00C877A1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年減少百分之</w:t>
      </w:r>
      <w:proofErr w:type="gramStart"/>
      <w:r w:rsidR="00C877A1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10.5</w:t>
      </w:r>
      <w:proofErr w:type="gramEnd"/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。其中煙蒂引致的火警共</w:t>
      </w:r>
      <w:r w:rsidRPr="001979A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19</w:t>
      </w:r>
      <w:r w:rsidR="0024682B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</w:t>
      </w:r>
      <w:r w:rsidR="007A71AA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比</w:t>
      </w:r>
      <w:r w:rsidR="007A71AA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</w:t>
      </w:r>
      <w:r w:rsidR="00B353FA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</w:t>
      </w: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年大幅減少</w:t>
      </w:r>
      <w:r w:rsidRPr="001979A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14</w:t>
      </w:r>
      <w:r w:rsidR="0024682B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</w:t>
      </w: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；</w:t>
      </w:r>
      <w:r w:rsidR="0024682B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其餘個案的原因</w:t>
      </w:r>
      <w:proofErr w:type="gramStart"/>
      <w:r w:rsidR="0024682B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多樣，</w:t>
      </w:r>
      <w:proofErr w:type="gramEnd"/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包括發洩情緒、</w:t>
      </w:r>
      <w:r w:rsidR="0024682B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孩童玩火</w:t>
      </w: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及</w:t>
      </w:r>
      <w:r w:rsidR="00B555F3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盜竊</w:t>
      </w:r>
      <w:r w:rsidR="00BC0491" w:rsidRPr="00B27B3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等</w:t>
      </w:r>
      <w:r w:rsidR="0024682B" w:rsidRPr="00B27B3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引起</w:t>
      </w: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。為增強公眾的</w:t>
      </w:r>
      <w:r w:rsidRPr="001053F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防火安全意識及事故發生時的緊急應變能力，消防局持續與學校、</w:t>
      </w:r>
      <w:proofErr w:type="gramStart"/>
      <w:r w:rsidRPr="001053F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坊會</w:t>
      </w:r>
      <w:proofErr w:type="gramEnd"/>
      <w:r w:rsidRPr="001053F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、社團及企業合作，於去年</w:t>
      </w:r>
      <w:r w:rsidR="000023B8" w:rsidRPr="000023B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共</w:t>
      </w:r>
      <w:r w:rsidRPr="001053F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舉辦</w:t>
      </w:r>
      <w:r w:rsidRPr="001053F6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148</w:t>
      </w:r>
      <w:r w:rsidRPr="001053F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次防火防災安全講座，</w:t>
      </w:r>
      <w:r w:rsidR="00DB7585" w:rsidRPr="00DB758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超過</w:t>
      </w:r>
      <w:r w:rsidR="00DB758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16,</w:t>
      </w:r>
      <w:r w:rsidR="00DB7585" w:rsidRPr="00DB758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000</w:t>
      </w:r>
      <w:r w:rsidRPr="001053F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人次參加</w:t>
      </w:r>
      <w:r w:rsidR="000023B8" w:rsidRPr="001053F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r w:rsidRPr="001053F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並開展</w:t>
      </w:r>
      <w:r w:rsidRPr="001053F6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1,013</w:t>
      </w:r>
      <w:r w:rsidRPr="001053F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次其他宣傳活動，派發防火宣傳單張、海報及防火指南共</w:t>
      </w:r>
      <w:r w:rsidR="000023B8" w:rsidRPr="000023B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計</w:t>
      </w:r>
      <w:r w:rsidR="00166FA7" w:rsidRPr="00166FA7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76,635</w:t>
      </w:r>
      <w:r w:rsidRPr="00166FA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份</w:t>
      </w:r>
      <w:r w:rsidRPr="001053F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</w:t>
      </w:r>
    </w:p>
    <w:p w14:paraId="755CF56D" w14:textId="146E7E3E" w:rsidR="00632C29" w:rsidRPr="007A71AA" w:rsidRDefault="00632C29" w:rsidP="00632C29">
      <w:pPr>
        <w:pStyle w:val="a7"/>
        <w:numPr>
          <w:ilvl w:val="0"/>
          <w:numId w:val="1"/>
        </w:numPr>
        <w:overflowPunct w:val="0"/>
        <w:spacing w:beforeLines="120" w:before="432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632C2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俗稱“高利貸”的“暴利”犯罪去年略有增加，共錄得</w:t>
      </w:r>
      <w:r w:rsidRPr="00632C2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80</w:t>
      </w:r>
      <w:r w:rsidR="00C877A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</w:t>
      </w:r>
      <w:r w:rsidRPr="00632C2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比</w:t>
      </w:r>
      <w:r w:rsidR="00C877A1" w:rsidRPr="00C877A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2020</w:t>
      </w:r>
      <w:r w:rsidR="00C877A1" w:rsidRPr="00C877A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</w:t>
      </w:r>
      <w:r w:rsidRPr="00632C2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增加百分之</w:t>
      </w:r>
      <w:proofErr w:type="gramStart"/>
      <w:r w:rsidRPr="00632C2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2.6</w:t>
      </w:r>
      <w:proofErr w:type="gramEnd"/>
      <w:r w:rsidRPr="00632C2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r w:rsidR="00C877A1" w:rsidRPr="00C877A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比</w:t>
      </w:r>
      <w:r w:rsidR="00C877A1" w:rsidRPr="00C877A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2019</w:t>
      </w:r>
      <w:r w:rsidR="00C877A1" w:rsidRPr="00C877A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年下降百分之</w:t>
      </w:r>
      <w:proofErr w:type="gramStart"/>
      <w:r w:rsidR="00C877A1" w:rsidRPr="00C877A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86.8</w:t>
      </w:r>
      <w:proofErr w:type="gramEnd"/>
      <w:r w:rsidR="00C877A1" w:rsidRPr="00C877A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r w:rsidRPr="00632C2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而與之有密切聯繫的“剝奪他人行動自由罪”則繼續呈下降趨勢，去年共錄得</w:t>
      </w:r>
      <w:r w:rsidRPr="00632C2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34</w:t>
      </w:r>
      <w:r w:rsidRPr="00632C2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</w:t>
      </w:r>
      <w:r w:rsidR="00C877A1" w:rsidRPr="00C877A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比</w:t>
      </w:r>
      <w:r w:rsidR="00C877A1" w:rsidRPr="00C877A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2020</w:t>
      </w:r>
      <w:r w:rsidR="00C877A1" w:rsidRPr="00C877A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</w:t>
      </w:r>
      <w:r w:rsidRPr="00632C2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減少百分之</w:t>
      </w:r>
      <w:proofErr w:type="gramStart"/>
      <w:r w:rsidRPr="00632C2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8.1</w:t>
      </w:r>
      <w:proofErr w:type="gramEnd"/>
      <w:r w:rsidR="00C877A1" w:rsidRPr="00C877A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，比</w:t>
      </w:r>
      <w:r w:rsidR="00C877A1" w:rsidRPr="00C877A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2019</w:t>
      </w:r>
      <w:r w:rsidR="00C877A1" w:rsidRPr="00C877A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年下降百分之</w:t>
      </w:r>
      <w:proofErr w:type="gramStart"/>
      <w:r w:rsidR="00C877A1" w:rsidRPr="00C877A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90.4</w:t>
      </w:r>
      <w:proofErr w:type="gramEnd"/>
      <w:r w:rsidR="007F68D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</w:t>
      </w:r>
      <w:r w:rsidR="007F68DD" w:rsidRPr="00D907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去年</w:t>
      </w:r>
      <w:r w:rsidR="000023B8" w:rsidRPr="00D907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上半年，</w:t>
      </w:r>
      <w:proofErr w:type="gramStart"/>
      <w:r w:rsidRPr="00632C2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本澳警方</w:t>
      </w:r>
      <w:proofErr w:type="gramEnd"/>
      <w:r w:rsidRPr="00632C2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根據調查發現一個涉及暴利、非法剝奪他人行動自由、清洗黑錢等多項犯罪</w:t>
      </w:r>
      <w:r w:rsidR="00DA2D4B" w:rsidRPr="00DA2D4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的</w:t>
      </w:r>
      <w:r w:rsidRPr="00632C2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跨境高利貸犯罪集團，</w:t>
      </w:r>
      <w:r w:rsidR="00727FA1" w:rsidRPr="00727FA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而由</w:t>
      </w:r>
      <w:r w:rsidR="00727FA1" w:rsidRPr="00727FA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lastRenderedPageBreak/>
        <w:t>於該集團成員主要是內地人士，</w:t>
      </w:r>
      <w:proofErr w:type="gramStart"/>
      <w:r w:rsidR="00727FA1" w:rsidRPr="00727FA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本澳警方</w:t>
      </w:r>
      <w:proofErr w:type="gramEnd"/>
      <w:r w:rsidR="00727FA1" w:rsidRPr="00727FA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隨即透過相關聯絡機制</w:t>
      </w:r>
      <w:r w:rsidRPr="00632C2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與內地警務部門共享情報</w:t>
      </w:r>
      <w:r w:rsidR="00727FA1" w:rsidRPr="00727FA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並啟動</w:t>
      </w:r>
      <w:r w:rsidRPr="00632C2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合作，經過</w:t>
      </w:r>
      <w:r w:rsidRPr="00632C2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6</w:t>
      </w:r>
      <w:r w:rsidRPr="00632C2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個月的周密部署，兩地警方於</w:t>
      </w:r>
      <w:r w:rsidRPr="00632C2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2021</w:t>
      </w:r>
      <w:r w:rsidRPr="00632C2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</w:t>
      </w:r>
      <w:r w:rsidRPr="00632C2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12</w:t>
      </w:r>
      <w:r w:rsidRPr="00632C2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月</w:t>
      </w:r>
      <w:r w:rsidRPr="00632C2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26</w:t>
      </w:r>
      <w:r w:rsidRPr="00632C2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日</w:t>
      </w:r>
      <w:r w:rsidR="00727FA1" w:rsidRPr="00727FA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展開</w:t>
      </w:r>
      <w:r w:rsidRPr="00632C2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聯合行動，成功搗破該犯罪集團並拘捕</w:t>
      </w:r>
      <w:r w:rsidRPr="00632C2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40</w:t>
      </w:r>
      <w:r w:rsidR="00DB7585" w:rsidRPr="00DB758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餘</w:t>
      </w:r>
      <w:r w:rsidRPr="00632C2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名集團成員。</w:t>
      </w:r>
    </w:p>
    <w:p w14:paraId="7486C2C4" w14:textId="0821278A" w:rsidR="007A71AA" w:rsidRPr="0024682B" w:rsidRDefault="007A71AA" w:rsidP="007A71AA">
      <w:pPr>
        <w:pStyle w:val="a7"/>
        <w:numPr>
          <w:ilvl w:val="0"/>
          <w:numId w:val="1"/>
        </w:numPr>
        <w:overflowPunct w:val="0"/>
        <w:spacing w:beforeLines="120" w:before="432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AE171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去年</w:t>
      </w:r>
      <w:r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詐騙案</w:t>
      </w:r>
      <w:r w:rsidRPr="005F68D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共錄得</w:t>
      </w:r>
      <w:r w:rsidRPr="005F68D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</w:t>
      </w:r>
      <w:r w:rsidRPr="00AE171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,</w:t>
      </w:r>
      <w:r w:rsidRPr="005F68D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307</w:t>
      </w:r>
      <w:r w:rsidRPr="005F68D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</w:t>
      </w:r>
      <w:r w:rsidR="00C877A1" w:rsidRPr="00C877A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比</w:t>
      </w:r>
      <w:r w:rsidR="00C877A1" w:rsidRPr="00C877A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2020</w:t>
      </w:r>
      <w:r w:rsidR="00C877A1" w:rsidRPr="00C877A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</w:t>
      </w:r>
      <w:r w:rsidRPr="005F68D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上升百分之</w:t>
      </w:r>
      <w:proofErr w:type="gramStart"/>
      <w:r w:rsidRPr="005F68D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29.8</w:t>
      </w:r>
      <w:proofErr w:type="gramEnd"/>
      <w:r w:rsidRPr="005F68D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r w:rsidR="00C877A1" w:rsidRPr="00C877A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比</w:t>
      </w:r>
      <w:r w:rsidR="00C877A1" w:rsidRPr="00C877A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2019</w:t>
      </w:r>
      <w:r w:rsidR="00C877A1" w:rsidRPr="00C877A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年下降百分之</w:t>
      </w:r>
      <w:proofErr w:type="gramStart"/>
      <w:r w:rsidR="00C877A1" w:rsidRPr="00C877A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14.3</w:t>
      </w:r>
      <w:proofErr w:type="gramEnd"/>
      <w:r w:rsidR="00C877A1" w:rsidRPr="00C877A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；</w:t>
      </w:r>
      <w:r w:rsidRPr="005F68D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其中</w:t>
      </w:r>
      <w:r w:rsidRPr="00AE171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互聯網相關詐騙案件共</w:t>
      </w:r>
      <w:r w:rsidRPr="00AE171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524</w:t>
      </w:r>
      <w:r w:rsidRPr="00AE171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</w:t>
      </w:r>
      <w:proofErr w:type="gramStart"/>
      <w:r w:rsidRPr="00AE171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佔</w:t>
      </w:r>
      <w:proofErr w:type="gramEnd"/>
      <w:r w:rsidRPr="00AE171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總數的比例最高</w:t>
      </w:r>
      <w:r w:rsidRPr="00C9437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r w:rsidRPr="00AE171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達百分之</w:t>
      </w:r>
      <w:proofErr w:type="gramStart"/>
      <w:r w:rsidRPr="00AE171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40.1</w:t>
      </w:r>
      <w:proofErr w:type="gramEnd"/>
      <w:r w:rsidRPr="00AE171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r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而電話詐騙則增</w:t>
      </w:r>
      <w:r w:rsidRPr="00166FA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加</w:t>
      </w:r>
      <w:r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最多，去年</w:t>
      </w:r>
      <w:r w:rsidRPr="00C82A0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錄得</w:t>
      </w:r>
      <w:r w:rsidRPr="00C82A0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91</w:t>
      </w:r>
      <w:r w:rsidRPr="00C82A0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</w:t>
      </w:r>
      <w:r w:rsidR="00C877A1" w:rsidRPr="00C877A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比</w:t>
      </w:r>
      <w:r w:rsidR="00C877A1" w:rsidRPr="00C877A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2020</w:t>
      </w:r>
      <w:r w:rsidR="00C877A1" w:rsidRPr="00C877A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</w:t>
      </w:r>
      <w:r w:rsidRPr="00C82A0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上升百分之</w:t>
      </w:r>
      <w:proofErr w:type="gramStart"/>
      <w:r w:rsidRPr="00C82A0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193.5</w:t>
      </w:r>
      <w:proofErr w:type="gramEnd"/>
      <w:r w:rsidRPr="00C82A0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。網絡詐騙中</w:t>
      </w:r>
      <w:r w:rsidRPr="00C9437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，以</w:t>
      </w:r>
      <w:r w:rsidRPr="00C82A0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“網戀詐騙”及</w:t>
      </w:r>
      <w:r w:rsidRPr="0074728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俗稱</w:t>
      </w:r>
      <w:r w:rsidRPr="004C7E7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Pr="0074728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殺豬盤</w:t>
      </w:r>
      <w:r w:rsidRPr="004C7E7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Pr="00C9437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的</w:t>
      </w:r>
      <w:r w:rsidRPr="0074728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詐騙</w:t>
      </w:r>
      <w:r w:rsidRPr="005F0CB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犯罪</w:t>
      </w:r>
      <w:r w:rsidRPr="00C82A0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最為常見，兩類案件手法</w:t>
      </w:r>
      <w:r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相似</w:t>
      </w:r>
      <w:r w:rsidRPr="00C82A0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，騙徒首先</w:t>
      </w:r>
      <w:r w:rsidRPr="005F0CB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與被害人</w:t>
      </w:r>
      <w:r w:rsidRPr="00C82A0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建立網絡情侶關係或以</w:t>
      </w:r>
      <w:r w:rsidRPr="005F0CB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冒充專業人士等</w:t>
      </w:r>
      <w:r w:rsidRPr="00C82A0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方式</w:t>
      </w:r>
      <w:r w:rsidRPr="0074728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騙取被害人的信任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Pr="00C82A0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再以各種理由向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被害人</w:t>
      </w:r>
      <w:r w:rsidRPr="00C82A0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借款或誘騙其進行投資</w:t>
      </w:r>
      <w:r w:rsidRPr="005F0CB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，得手後迅速潛逃。</w:t>
      </w:r>
      <w:r w:rsidRPr="009654D9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電話詐騙</w:t>
      </w:r>
      <w:r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中，</w:t>
      </w:r>
      <w:r w:rsidRPr="009654D9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騙徒多以</w:t>
      </w:r>
      <w:proofErr w:type="gramStart"/>
      <w:r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冒充</w:t>
      </w:r>
      <w:r w:rsidRPr="009654D9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本澳</w:t>
      </w:r>
      <w:r w:rsidRPr="00BA04A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及</w:t>
      </w:r>
      <w:proofErr w:type="gramEnd"/>
      <w:r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周邊地區政府工作</w:t>
      </w:r>
      <w:r w:rsidRPr="009654D9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人員、網上購物平台</w:t>
      </w:r>
      <w:r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客服及銀行職員</w:t>
      </w:r>
      <w:r w:rsidRPr="009654D9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等方式行騙，</w:t>
      </w:r>
      <w:r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謊</w:t>
      </w:r>
      <w:r w:rsidRPr="009654D9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稱</w:t>
      </w:r>
      <w:r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被害人</w:t>
      </w:r>
      <w:r w:rsidRPr="009654D9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涉及違法</w:t>
      </w:r>
      <w:r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行為或網購商品、銀行賬戶出現問題</w:t>
      </w:r>
      <w:r w:rsidRPr="009654D9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目的都是騙取被害人的</w:t>
      </w:r>
      <w:r w:rsidRPr="009654D9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個人資料及銀行</w:t>
      </w:r>
      <w:r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賬戶信息</w:t>
      </w:r>
      <w:r w:rsidRPr="009654D9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，或</w:t>
      </w:r>
      <w:r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直接</w:t>
      </w:r>
      <w:r w:rsidRPr="009654D9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要求</w:t>
      </w:r>
      <w:r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被害人轉賬至騙徒的賬戶；</w:t>
      </w:r>
      <w:proofErr w:type="gramStart"/>
      <w:r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此外，</w:t>
      </w:r>
      <w:proofErr w:type="gramEnd"/>
      <w:r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曾經一度大幅減少的</w:t>
      </w:r>
      <w:r w:rsidR="00143582" w:rsidRPr="0014358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Pr="0014358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猜猜我是誰</w:t>
      </w:r>
      <w:r w:rsidR="00143582" w:rsidRPr="0014358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類電話詐騙</w:t>
      </w:r>
      <w:r w:rsidRPr="004D6A9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去年也</w:t>
      </w:r>
      <w:r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再度增多</w:t>
      </w:r>
      <w:r w:rsidRPr="009654D9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  <w:r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騙徒之所以屢屢得手，</w:t>
      </w:r>
      <w:r w:rsidRPr="001D196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主要</w:t>
      </w:r>
      <w:r w:rsidR="00887002" w:rsidRPr="001D196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原因是其</w:t>
      </w:r>
      <w:r w:rsidRPr="001D196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犯罪手法不斷變化，</w:t>
      </w:r>
      <w:r w:rsidR="00887002" w:rsidRPr="001D196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市民疏於防範所致</w:t>
      </w:r>
      <w:r w:rsidRPr="001D196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</w:t>
      </w:r>
      <w:r w:rsidR="00222F14" w:rsidRPr="001D196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對此</w:t>
      </w:r>
      <w:r w:rsidR="00B06D39" w:rsidRPr="001D1966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，警方</w:t>
      </w:r>
      <w:r w:rsidR="005128E7" w:rsidRPr="001D196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積極以“線上線下宣傳相結合”、“接觸與非接觸宣傳並舉”的模式</w:t>
      </w:r>
      <w:proofErr w:type="gramStart"/>
      <w:r w:rsidR="005128E7" w:rsidRPr="001D196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推動防騙工作</w:t>
      </w:r>
      <w:proofErr w:type="gramEnd"/>
      <w:r w:rsidR="00B06D39" w:rsidRPr="00972829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B06D39" w:rsidRPr="00B515E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於</w:t>
      </w:r>
      <w:r w:rsidR="00B06D39" w:rsidRPr="00B515E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2021</w:t>
      </w:r>
      <w:r w:rsidR="00B06D39" w:rsidRPr="00B515E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年共舉辦</w:t>
      </w:r>
      <w:r w:rsidR="00B06D39" w:rsidRPr="00B515E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164</w:t>
      </w:r>
      <w:r w:rsidR="00B06D39" w:rsidRPr="00B515E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次</w:t>
      </w:r>
      <w:r w:rsidR="00B06D39"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相關</w:t>
      </w:r>
      <w:r w:rsidR="00B06D39" w:rsidRPr="00B515E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防罪</w:t>
      </w:r>
      <w:r w:rsidR="00B06D39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講座</w:t>
      </w:r>
      <w:r w:rsidR="00B06D39" w:rsidRPr="00B515E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及</w:t>
      </w:r>
      <w:r w:rsidR="00B06D39" w:rsidRPr="00972829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工作坊</w:t>
      </w:r>
      <w:r w:rsidR="00B06D39" w:rsidRPr="00B515E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r w:rsidR="00B06D39" w:rsidRPr="00B27B3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超過</w:t>
      </w:r>
      <w:r w:rsidR="00B06D39" w:rsidRPr="00B27B3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16,000</w:t>
      </w:r>
      <w:r w:rsidR="00B06D39" w:rsidRPr="00B27B3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人次</w:t>
      </w:r>
      <w:r w:rsidR="004C68A3" w:rsidRPr="00B27B3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參加</w:t>
      </w:r>
      <w:r w:rsidR="00B06D39" w:rsidRPr="00B515E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，同時</w:t>
      </w:r>
      <w:proofErr w:type="gramStart"/>
      <w:r w:rsidR="00B06D39" w:rsidRPr="00B515E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在</w:t>
      </w:r>
      <w:r w:rsidR="00B06D39" w:rsidRPr="00B27B3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微</w:t>
      </w:r>
      <w:r w:rsidR="004C68A3" w:rsidRPr="00B27B3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信</w:t>
      </w:r>
      <w:proofErr w:type="gramEnd"/>
      <w:r w:rsidR="00B06D39" w:rsidRPr="00B515E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、</w:t>
      </w:r>
      <w:r w:rsidR="00B06D39" w:rsidRPr="00B515E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Facebook</w:t>
      </w:r>
      <w:r w:rsidR="00B06D39" w:rsidRPr="00B515E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及</w:t>
      </w:r>
      <w:r w:rsidR="00B06D39" w:rsidRPr="00B515E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Instagram</w:t>
      </w:r>
      <w:r w:rsidR="00B06D39" w:rsidRPr="00B515E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等</w:t>
      </w:r>
      <w:r w:rsidR="00B06D3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網絡平台</w:t>
      </w:r>
      <w:r w:rsidR="00B06D39" w:rsidRPr="00B515E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共發佈</w:t>
      </w:r>
      <w:proofErr w:type="gramStart"/>
      <w:r w:rsidR="00B06D39">
        <w:rPr>
          <w:rFonts w:ascii="Times New Roman" w:eastAsia="SimSun" w:hAnsi="Times New Roman" w:cs="Times New Roman" w:hint="eastAsia"/>
          <w:spacing w:val="20"/>
          <w:kern w:val="0"/>
          <w:sz w:val="28"/>
          <w:szCs w:val="28"/>
          <w:lang w:val="pt-BR"/>
        </w:rPr>
        <w:t>322</w:t>
      </w:r>
      <w:r w:rsidR="00B06D39" w:rsidRPr="00B515E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條防騙資訊</w:t>
      </w:r>
      <w:proofErr w:type="gramEnd"/>
      <w:r w:rsidR="00B06D39" w:rsidRPr="00B515E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或</w:t>
      </w:r>
      <w:proofErr w:type="gramStart"/>
      <w:r w:rsidR="00B06D39" w:rsidRPr="00B515E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防騙短</w:t>
      </w:r>
      <w:proofErr w:type="gramEnd"/>
      <w:r w:rsidR="00B06D39" w:rsidRPr="00B515E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片，以</w:t>
      </w:r>
      <w:r w:rsidR="00B06D39" w:rsidRPr="00972829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向</w:t>
      </w:r>
      <w:r w:rsidR="00B06D39" w:rsidRPr="00B515E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公眾</w:t>
      </w:r>
      <w:r w:rsidR="00B06D39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揭示騙徒手法</w:t>
      </w:r>
      <w:r w:rsidR="00B06D39"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並</w:t>
      </w:r>
      <w:proofErr w:type="gramStart"/>
      <w:r w:rsidR="00B06D39" w:rsidRPr="00972829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教授防騙技巧</w:t>
      </w:r>
      <w:proofErr w:type="gramEnd"/>
      <w:r w:rsidR="00B06D39" w:rsidRPr="00B515E3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  <w:proofErr w:type="gramStart"/>
      <w:r w:rsidR="004F7670" w:rsidRPr="004F767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此外</w:t>
      </w:r>
      <w:r w:rsidRPr="00493F8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proofErr w:type="gramEnd"/>
      <w:r w:rsidRPr="00493F8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為最大程度挽回被害人的損失，</w:t>
      </w:r>
      <w:r w:rsidRPr="00493F8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警方</w:t>
      </w:r>
      <w:r w:rsidRPr="00493F8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持續</w:t>
      </w:r>
      <w:r w:rsidRPr="00493F8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與銀行業界</w:t>
      </w:r>
      <w:r w:rsidRPr="00493F8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及周邊地區警方</w:t>
      </w:r>
      <w:r w:rsidRPr="00493F8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合作</w:t>
      </w:r>
      <w:r w:rsidRPr="00493F8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採取“</w:t>
      </w:r>
      <w:r w:rsidRPr="00493F8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可疑匯款勸退措</w:t>
      </w:r>
      <w:r w:rsidRPr="00493F8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lastRenderedPageBreak/>
        <w:t>施</w:t>
      </w:r>
      <w:r w:rsidRPr="00493F8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”及“</w:t>
      </w:r>
      <w:r w:rsidRPr="00493F8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緊急止付措施</w:t>
      </w:r>
      <w:r w:rsidRPr="00493F8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Pr="00493F8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</w:t>
      </w:r>
      <w:r w:rsidR="00493F82" w:rsidRPr="003D44E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於去年分別勸退</w:t>
      </w:r>
      <w:r w:rsidR="00493F82" w:rsidRPr="003D44E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17</w:t>
      </w:r>
      <w:r w:rsidR="00493F82" w:rsidRPr="003D44E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</w:t>
      </w:r>
      <w:proofErr w:type="gramStart"/>
      <w:r w:rsidR="00493F82" w:rsidRPr="003D44E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個案及止付</w:t>
      </w:r>
      <w:proofErr w:type="gramEnd"/>
      <w:r w:rsidR="00493F82" w:rsidRPr="003D44E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12</w:t>
      </w:r>
      <w:r w:rsidR="004B04DD" w:rsidRPr="003D44E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</w:t>
      </w:r>
      <w:r w:rsidR="00493F82" w:rsidRPr="003D44E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個案，涉及金額</w:t>
      </w:r>
      <w:r w:rsidR="00493F82" w:rsidRPr="003D44E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127</w:t>
      </w:r>
      <w:r w:rsidR="00493F82" w:rsidRPr="003D44E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萬</w:t>
      </w:r>
      <w:r w:rsidR="00493F82" w:rsidRPr="003D44E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及</w:t>
      </w:r>
      <w:r w:rsidR="00493F82" w:rsidRPr="003D44E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49</w:t>
      </w:r>
      <w:r w:rsidR="00493F82" w:rsidRPr="003D44E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萬</w:t>
      </w:r>
      <w:r w:rsidR="00493F82" w:rsidRPr="003D44E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澳門元</w:t>
      </w:r>
      <w:r w:rsidR="00493F82" w:rsidRPr="003D44E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</w:p>
    <w:p w14:paraId="6CAE780D" w14:textId="6DE7E7E1" w:rsidR="0024682B" w:rsidRPr="0024682B" w:rsidRDefault="0024682B" w:rsidP="0024682B">
      <w:pPr>
        <w:pStyle w:val="a7"/>
        <w:numPr>
          <w:ilvl w:val="0"/>
          <w:numId w:val="1"/>
        </w:numPr>
        <w:overflowPunct w:val="0"/>
        <w:spacing w:beforeLines="120" w:before="432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D50E4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打擊</w:t>
      </w:r>
      <w:r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非法入境</w:t>
      </w:r>
      <w:r w:rsidRPr="00D50E4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犯罪方面</w:t>
      </w:r>
      <w:r w:rsidRPr="00BF44F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r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保安司領導下建立的</w:t>
      </w:r>
      <w:r w:rsidRPr="00BF44F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反偷渡工作聯防機制</w:t>
      </w:r>
      <w:r w:rsidRPr="00BF44F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及澳門海關引入的</w:t>
      </w:r>
      <w:r w:rsidRPr="00BF44F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Pr="00673FC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海域智能監控系統</w:t>
      </w:r>
      <w:r w:rsidRPr="00BF44F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Pr="00D50E4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持續</w:t>
      </w:r>
      <w:r w:rsidRPr="00DB758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發揮</w:t>
      </w:r>
      <w:r w:rsidRPr="0005347D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重要作用</w:t>
      </w:r>
      <w:r w:rsidRPr="00D50E4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。去年全年，</w:t>
      </w:r>
      <w:proofErr w:type="gramStart"/>
      <w:r w:rsidRPr="00D50E4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本澳</w:t>
      </w:r>
      <w:r w:rsidRPr="00673FC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警方</w:t>
      </w:r>
      <w:proofErr w:type="gramEnd"/>
      <w:r w:rsidRPr="00673FC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與海關合共查獲協助偷渡案</w:t>
      </w:r>
      <w:r w:rsidRPr="00673FC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41</w:t>
      </w:r>
      <w:r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</w:t>
      </w:r>
      <w:r w:rsidRPr="00673FC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比</w:t>
      </w:r>
      <w:r w:rsidRPr="00534DA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2020</w:t>
      </w:r>
      <w:r w:rsidRPr="00534DA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</w:t>
      </w:r>
      <w:r w:rsidRPr="00673FC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增加</w:t>
      </w:r>
      <w:r w:rsidRPr="00673FC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</w:t>
      </w:r>
      <w:r w:rsidRPr="00673FC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宗；查獲“蛇頭”</w:t>
      </w:r>
      <w:r w:rsidRPr="00673FC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50</w:t>
      </w:r>
      <w:r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人，</w:t>
      </w:r>
      <w:r w:rsidRPr="00673FC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比</w:t>
      </w:r>
      <w:r w:rsidRPr="00534DA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2020</w:t>
      </w:r>
      <w:r w:rsidRPr="00534DA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</w:t>
      </w:r>
      <w:r w:rsidRPr="00673FC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減少</w:t>
      </w:r>
      <w:r w:rsidRPr="00673FC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6</w:t>
      </w:r>
      <w:r w:rsidRPr="00673FC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人；查獲“非法入境者”</w:t>
      </w:r>
      <w:r w:rsidRPr="00673FC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372</w:t>
      </w:r>
      <w:r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人，</w:t>
      </w:r>
      <w:r w:rsidRPr="00673FC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比</w:t>
      </w:r>
      <w:r w:rsidRPr="00534DA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2020</w:t>
      </w:r>
      <w:r w:rsidRPr="00534DA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</w:t>
      </w:r>
      <w:r w:rsidRPr="00673FC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減少</w:t>
      </w:r>
      <w:r w:rsidRPr="00673FC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239</w:t>
      </w:r>
      <w:r w:rsidRPr="00673FC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人。</w:t>
      </w:r>
      <w:r w:rsidRPr="00046DA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目前海關</w:t>
      </w:r>
      <w:r w:rsidRPr="00673FC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已開展海</w:t>
      </w:r>
      <w:r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域智能監控系統二期工程建設，新系統將逐步</w:t>
      </w:r>
      <w:r w:rsidR="00BC0491" w:rsidRPr="00B27B3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擴大</w:t>
      </w:r>
      <w:r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監控系統的覆蓋範圍</w:t>
      </w:r>
      <w:r w:rsidRPr="00046DA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r w:rsid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致力</w:t>
      </w:r>
      <w:r w:rsidRPr="00046DA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消除監控盲點，提升海上執法效率。</w:t>
      </w:r>
    </w:p>
    <w:p w14:paraId="702B43A8" w14:textId="7AF694C6" w:rsidR="008A5928" w:rsidRPr="00670F94" w:rsidRDefault="001979A2" w:rsidP="009654D9">
      <w:pPr>
        <w:pStyle w:val="a7"/>
        <w:numPr>
          <w:ilvl w:val="0"/>
          <w:numId w:val="1"/>
        </w:numPr>
        <w:overflowPunct w:val="0"/>
        <w:spacing w:beforeLines="120" w:before="432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670F9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由於持續受</w:t>
      </w:r>
      <w:proofErr w:type="gramStart"/>
      <w:r w:rsidRPr="00670F9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疫</w:t>
      </w:r>
      <w:proofErr w:type="gramEnd"/>
      <w:r w:rsidRPr="00670F9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情影響，各國及地區的防疫措施收緊，國際航班大幅減少或停航，部分非澳門居民逗留期屆滿後不能或不願返回原居住地，或害怕報到時被強制驅逐出境而未依期報到，</w:t>
      </w:r>
      <w:r w:rsidR="00587AFC" w:rsidRPr="00670F9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與此相關的案件數量隨之上升</w:t>
      </w:r>
      <w:r w:rsidRPr="00670F9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，查獲的非法逗留人士有所增加</w:t>
      </w:r>
      <w:r w:rsidR="00587AFC" w:rsidRPr="00670F9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。例如</w:t>
      </w:r>
      <w:r w:rsidR="006F40CA" w:rsidRPr="00670F9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違令</w:t>
      </w:r>
      <w:r w:rsidR="00404BDD" w:rsidRPr="00670F9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罪</w:t>
      </w:r>
      <w:r w:rsidR="00587AFC" w:rsidRPr="00670F9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去年共</w:t>
      </w:r>
      <w:r w:rsidR="00404BDD" w:rsidRPr="00670F9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錄得</w:t>
      </w:r>
      <w:r w:rsidR="00404BDD" w:rsidRPr="00670F9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391</w:t>
      </w:r>
      <w:r w:rsidR="00404BDD" w:rsidRPr="00670F9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宗，比</w:t>
      </w:r>
      <w:r w:rsidR="00404BDD" w:rsidRPr="00670F9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2020</w:t>
      </w:r>
      <w:r w:rsidR="00404BDD" w:rsidRPr="00670F9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年上升百分之</w:t>
      </w:r>
      <w:proofErr w:type="gramStart"/>
      <w:r w:rsidR="00404BDD" w:rsidRPr="00670F9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26.5</w:t>
      </w:r>
      <w:proofErr w:type="gramEnd"/>
      <w:r w:rsidR="00BC0491" w:rsidRPr="00BC049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r w:rsidR="00BC0491" w:rsidRPr="00B27B3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（</w:t>
      </w:r>
      <w:r w:rsidR="00534DAA" w:rsidRPr="00B27B3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比</w:t>
      </w:r>
      <w:r w:rsidR="00534DAA" w:rsidRPr="00B27B3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2019</w:t>
      </w:r>
      <w:r w:rsidR="00534DAA" w:rsidRPr="00B27B3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年下降百分之</w:t>
      </w:r>
      <w:proofErr w:type="gramStart"/>
      <w:r w:rsidR="00534DAA" w:rsidRPr="00B27B3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18.2</w:t>
      </w:r>
      <w:proofErr w:type="gramEnd"/>
      <w:r w:rsidR="00BC0491" w:rsidRPr="00B27B3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）</w:t>
      </w:r>
      <w:r w:rsidR="00404BDD" w:rsidRPr="00670F9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其中未依期報</w:t>
      </w:r>
      <w:r w:rsidR="00857796" w:rsidRPr="00670F9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到</w:t>
      </w:r>
      <w:r w:rsidR="00404BDD" w:rsidRPr="00670F9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個案所</w:t>
      </w:r>
      <w:proofErr w:type="gramStart"/>
      <w:r w:rsidR="00404BDD" w:rsidRPr="00670F9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佔</w:t>
      </w:r>
      <w:proofErr w:type="gramEnd"/>
      <w:r w:rsidR="00404BDD" w:rsidRPr="00670F9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比例最高，共</w:t>
      </w:r>
      <w:r w:rsidR="00404BDD" w:rsidRPr="00670F9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104</w:t>
      </w:r>
      <w:r w:rsidR="00404BDD" w:rsidRPr="00670F9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</w:t>
      </w:r>
      <w:r w:rsidR="00587AFC" w:rsidRPr="00670F9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；“引誘、協助、收留及僱用非法入境</w:t>
      </w:r>
      <w:r w:rsidR="00587AFC" w:rsidRPr="00670F9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/</w:t>
      </w:r>
      <w:r w:rsidR="00587AFC" w:rsidRPr="00670F9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非法逗留人士”案件則連續兩年呈上升趨勢，</w:t>
      </w:r>
      <w:r w:rsidR="00587AFC" w:rsidRPr="00670F9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2021</w:t>
      </w:r>
      <w:r w:rsidR="00587AFC" w:rsidRPr="00670F9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年共錄得</w:t>
      </w:r>
      <w:r w:rsidR="00587AFC" w:rsidRPr="00670F9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696</w:t>
      </w:r>
      <w:r w:rsidR="00587AFC" w:rsidRPr="00670F9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宗，與</w:t>
      </w:r>
      <w:r w:rsidR="00587AFC" w:rsidRPr="00670F9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2020</w:t>
      </w:r>
      <w:r w:rsidR="00587AFC" w:rsidRPr="00670F9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年相比上升百分之</w:t>
      </w:r>
      <w:proofErr w:type="gramStart"/>
      <w:r w:rsidR="00587AFC" w:rsidRPr="00670F9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73.6</w:t>
      </w:r>
      <w:proofErr w:type="gramEnd"/>
      <w:r w:rsidR="00587AFC" w:rsidRPr="00670F9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，比</w:t>
      </w:r>
      <w:r w:rsidR="00587AFC" w:rsidRPr="00670F9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2019</w:t>
      </w:r>
      <w:r w:rsidR="00587AFC" w:rsidRPr="00670F9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年增加百分之</w:t>
      </w:r>
      <w:proofErr w:type="gramStart"/>
      <w:r w:rsidR="00587AFC" w:rsidRPr="00670F9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104.1</w:t>
      </w:r>
      <w:proofErr w:type="gramEnd"/>
      <w:r w:rsidR="00587AFC" w:rsidRPr="00670F9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，其中超過八成案件為“收留”類個案</w:t>
      </w:r>
      <w:r w:rsidRPr="00670F9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（</w:t>
      </w:r>
      <w:r w:rsidR="00587AFC" w:rsidRPr="00670F9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共錄得</w:t>
      </w:r>
      <w:r w:rsidR="00587AFC" w:rsidRPr="00670F9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557</w:t>
      </w:r>
      <w:r w:rsidR="00587AFC" w:rsidRPr="00670F9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</w:t>
      </w:r>
      <w:r w:rsidRPr="00670F9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）</w:t>
      </w:r>
      <w:r w:rsidR="00587AFC" w:rsidRPr="00670F9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，被收留的</w:t>
      </w:r>
      <w:r w:rsidR="00587AFC" w:rsidRPr="00670F9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600</w:t>
      </w:r>
      <w:r w:rsidR="00587AFC" w:rsidRPr="00670F9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人中屬非法逗留</w:t>
      </w:r>
      <w:r w:rsidRPr="00670F9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者</w:t>
      </w:r>
      <w:proofErr w:type="gramStart"/>
      <w:r w:rsidR="006565B4" w:rsidRPr="00670F9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佔</w:t>
      </w:r>
      <w:proofErr w:type="gramEnd"/>
      <w:r w:rsidR="00587AFC" w:rsidRPr="00670F9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548</w:t>
      </w:r>
      <w:r w:rsidR="00587AFC" w:rsidRPr="00670F9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人。</w:t>
      </w:r>
      <w:r w:rsidRPr="00670F94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 xml:space="preserve"> </w:t>
      </w:r>
    </w:p>
    <w:p w14:paraId="10404C3E" w14:textId="7066A0EB" w:rsidR="009654D9" w:rsidRPr="001979A2" w:rsidRDefault="006565B4" w:rsidP="009654D9">
      <w:pPr>
        <w:pStyle w:val="a7"/>
        <w:numPr>
          <w:ilvl w:val="0"/>
          <w:numId w:val="1"/>
        </w:numPr>
        <w:overflowPunct w:val="0"/>
        <w:spacing w:beforeLines="120" w:before="432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對此，</w:t>
      </w:r>
      <w:r w:rsidR="001979A2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特區</w:t>
      </w: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政府採取了多項措施，包括積極與各國使領館溝通，協助</w:t>
      </w:r>
      <w:proofErr w:type="gramStart"/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送返滯澳</w:t>
      </w:r>
      <w:proofErr w:type="gramEnd"/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人士回國，酌情延長無法返回原居地人士的逗留期限等。同時，警方亦透過傳統媒體及</w:t>
      </w: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lastRenderedPageBreak/>
        <w:t>新媒體開展宣傳教育活動，告知</w:t>
      </w:r>
      <w:r w:rsidR="001979A2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相關人士</w:t>
      </w: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應依時報到，</w:t>
      </w:r>
      <w:r w:rsidR="008A5928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如有困難應向相關部門說明和求助，以及</w:t>
      </w: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在</w:t>
      </w:r>
      <w:r w:rsidRPr="001979A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明知</w:t>
      </w:r>
      <w:r w:rsidR="001979A2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的情況下</w:t>
      </w:r>
      <w:r w:rsidR="003E744A" w:rsidRPr="00B27B3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收留</w:t>
      </w:r>
      <w:r w:rsidR="001979A2" w:rsidRPr="00B27B3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或</w:t>
      </w:r>
      <w:r w:rsidR="003E744A" w:rsidRPr="00B27B3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僱用</w:t>
      </w:r>
      <w:r w:rsidRPr="001979A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非法入境或非法逗留</w:t>
      </w: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人士將構成犯罪。</w:t>
      </w:r>
      <w:proofErr w:type="gramStart"/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此外，</w:t>
      </w:r>
      <w:proofErr w:type="gramEnd"/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由於</w:t>
      </w:r>
      <w:r w:rsidR="008A5928"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上述部分</w:t>
      </w: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犯罪與“非法旅館”、“非法工作”等不法行為存在一定聯繫，警方於去年全年單獨或聯同旅遊局開展打擊非法旅館行動共</w:t>
      </w: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87</w:t>
      </w: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次，巡查單位數量</w:t>
      </w: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987</w:t>
      </w: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個，</w:t>
      </w:r>
      <w:proofErr w:type="gramStart"/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封查</w:t>
      </w: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8</w:t>
      </w: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個</w:t>
      </w:r>
      <w:proofErr w:type="gramEnd"/>
      <w:r w:rsidRPr="001979A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非法提供住</w:t>
      </w: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宿的單位；打擊非法工作方面，警方去年共開展</w:t>
      </w: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901</w:t>
      </w: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次相關巡查行動，巡查地點</w:t>
      </w: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3,688</w:t>
      </w: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次，截獲懷疑非法勞工共</w:t>
      </w: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353</w:t>
      </w:r>
      <w:r w:rsidRPr="001979A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人。</w:t>
      </w:r>
    </w:p>
    <w:p w14:paraId="54F5ED05" w14:textId="7144813C" w:rsidR="009654D9" w:rsidRPr="009654D9" w:rsidRDefault="009C79EA" w:rsidP="009654D9">
      <w:pPr>
        <w:pStyle w:val="a7"/>
        <w:numPr>
          <w:ilvl w:val="0"/>
          <w:numId w:val="1"/>
        </w:numPr>
        <w:overflowPunct w:val="0"/>
        <w:spacing w:beforeLines="120" w:before="432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電腦犯罪</w:t>
      </w:r>
      <w:r w:rsidRPr="009C79E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同樣也是</w:t>
      </w:r>
      <w:r w:rsidR="0062305D" w:rsidRPr="0062305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近</w:t>
      </w:r>
      <w:r w:rsidRPr="009C79E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兩年持續增加的犯罪類型，</w:t>
      </w:r>
      <w:r w:rsidR="00534DAA" w:rsidRPr="00534DA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去</w:t>
      </w:r>
      <w:r w:rsidR="009654D9"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年全年共錄得</w:t>
      </w:r>
      <w:r w:rsidR="009654D9"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8</w:t>
      </w:r>
      <w:r w:rsidR="009654D9" w:rsidRPr="009654D9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00</w:t>
      </w:r>
      <w:r w:rsidR="009654D9"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</w:t>
      </w:r>
      <w:r w:rsidR="0079125F" w:rsidRPr="002E380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比</w:t>
      </w:r>
      <w:r w:rsidR="00534DAA" w:rsidRPr="00534DA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2020</w:t>
      </w:r>
      <w:r w:rsidR="00534DAA" w:rsidRPr="00534DA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</w:t>
      </w:r>
      <w:r w:rsidR="0079125F" w:rsidRPr="002E380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上升百分之</w:t>
      </w:r>
      <w:proofErr w:type="gramStart"/>
      <w:r w:rsidR="0079125F" w:rsidRPr="002E380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50.7</w:t>
      </w:r>
      <w:proofErr w:type="gramEnd"/>
      <w:r w:rsidR="0079125F" w:rsidRPr="002E380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r w:rsidR="00534DAA" w:rsidRPr="00534DA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比</w:t>
      </w:r>
      <w:r w:rsidR="00534DAA" w:rsidRPr="00534DA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2019</w:t>
      </w:r>
      <w:r w:rsidR="00534DAA" w:rsidRPr="00534DA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年增加百分之</w:t>
      </w:r>
      <w:proofErr w:type="gramStart"/>
      <w:r w:rsidR="00534DAA" w:rsidRPr="00534DA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196.3</w:t>
      </w:r>
      <w:proofErr w:type="gramEnd"/>
      <w:r w:rsidR="00534DAA" w:rsidRPr="00534DA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；</w:t>
      </w:r>
      <w:r w:rsidR="009654D9"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其中盜用信用卡資料在網上消費的案件數量最多，共</w:t>
      </w:r>
      <w:r w:rsidR="009654D9"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6</w:t>
      </w:r>
      <w:r w:rsidR="009654D9" w:rsidRPr="009654D9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63</w:t>
      </w:r>
      <w:r w:rsidR="009654D9"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宗，</w:t>
      </w:r>
      <w:proofErr w:type="gramStart"/>
      <w:r w:rsidR="009654D9"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佔</w:t>
      </w:r>
      <w:proofErr w:type="gramEnd"/>
      <w:r w:rsidR="009654D9"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電腦犯罪總數的百分之</w:t>
      </w:r>
      <w:proofErr w:type="gramStart"/>
      <w:r w:rsidR="009654D9"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8</w:t>
      </w:r>
      <w:r w:rsidR="009654D9" w:rsidRPr="009654D9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2.9</w:t>
      </w:r>
      <w:proofErr w:type="gramEnd"/>
      <w:r w:rsidR="00DA23EE" w:rsidRPr="00DA23E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，其上升</w:t>
      </w:r>
      <w:r w:rsidR="00D435C6" w:rsidRPr="00534DA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的</w:t>
      </w:r>
      <w:r w:rsidR="00DA23EE" w:rsidRPr="00DA23E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原因相信</w:t>
      </w:r>
      <w:r w:rsidR="00560037" w:rsidRPr="001D196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是在</w:t>
      </w:r>
      <w:proofErr w:type="gramStart"/>
      <w:r w:rsidR="00560037" w:rsidRPr="001D196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疫</w:t>
      </w:r>
      <w:proofErr w:type="gramEnd"/>
      <w:r w:rsidR="00560037" w:rsidRPr="001D196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情影響下，</w:t>
      </w:r>
      <w:r w:rsidR="00DA23EE" w:rsidRPr="001D196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公眾對網絡的依賴性增加</w:t>
      </w:r>
      <w:r w:rsidR="00D435C6" w:rsidRPr="001D196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以及警惕性不夠</w:t>
      </w:r>
      <w:r w:rsidR="00560037" w:rsidRPr="001D196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等導致</w:t>
      </w:r>
      <w:r w:rsidR="00DA23EE" w:rsidRPr="00DA23E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</w:t>
      </w:r>
      <w:r w:rsidR="00E2788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此類</w:t>
      </w:r>
      <w:r w:rsidR="00E2788A" w:rsidRPr="00E2788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案件</w:t>
      </w:r>
      <w:r w:rsidR="00166FA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中</w:t>
      </w:r>
      <w:r w:rsidR="00166FA7" w:rsidRPr="00166FA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不法份子</w:t>
      </w:r>
      <w:r w:rsidR="009654D9"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往往以建立虛假網站、植入木馬</w:t>
      </w:r>
      <w:r w:rsidR="004C68A3" w:rsidRPr="00B27B3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程式</w:t>
      </w:r>
      <w:r w:rsidR="009654D9"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、冒充網站客服人員等方式盜取被害者的信用卡資料，再於其他購物網站或網絡遊戲中使用被害者的信用卡進行消費</w:t>
      </w:r>
      <w:r w:rsidR="00E2788A" w:rsidRPr="00DA23E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</w:t>
      </w:r>
      <w:r w:rsidR="00B06D39" w:rsidRPr="006842A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為了提高公眾的防罪意識，警方於去年共舉辦</w:t>
      </w:r>
      <w:r w:rsidR="00B06D39" w:rsidRPr="006842A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176</w:t>
      </w:r>
      <w:r w:rsidR="00B06D39" w:rsidRPr="006842A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場預防電腦及網絡犯罪相關講座，</w:t>
      </w:r>
      <w:r w:rsidR="00B06D39" w:rsidRPr="00B27B3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近</w:t>
      </w:r>
      <w:r w:rsidR="00B06D39" w:rsidRPr="00B27B3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24,000</w:t>
      </w:r>
      <w:r w:rsidR="00B06D39" w:rsidRPr="00B27B3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人次</w:t>
      </w:r>
      <w:r w:rsidR="004C68A3" w:rsidRPr="00B27B3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參加</w:t>
      </w:r>
      <w:r w:rsidR="00B06D39" w:rsidRPr="006842A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，並透過網絡平台及新媒體發佈</w:t>
      </w:r>
      <w:r w:rsidR="00B06D39" w:rsidRPr="006842A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267</w:t>
      </w:r>
      <w:r w:rsidR="00B06D39" w:rsidRPr="006842A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條相關防罪資訊。</w:t>
      </w:r>
      <w:proofErr w:type="gramStart"/>
      <w:r w:rsidR="00B06D39" w:rsidRPr="006842A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此外，</w:t>
      </w:r>
      <w:proofErr w:type="gramEnd"/>
      <w:r w:rsidR="00DA23EE" w:rsidRPr="00DA23E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由於</w:t>
      </w:r>
      <w:r w:rsidR="009654D9"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此類犯罪</w:t>
      </w:r>
      <w:r w:rsidR="00B45BB3" w:rsidRPr="007D4A7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多</w:t>
      </w:r>
      <w:r w:rsidR="00DA23EE" w:rsidRPr="00DA23E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呈現</w:t>
      </w:r>
      <w:proofErr w:type="gramStart"/>
      <w:r w:rsidR="00DA23E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跨境</w:t>
      </w:r>
      <w:r w:rsidR="00DA23EE" w:rsidRPr="00DA23E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化與</w:t>
      </w:r>
      <w:proofErr w:type="gramEnd"/>
      <w:r w:rsidR="00DA23EE" w:rsidRPr="00DA23E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集團化的特點</w:t>
      </w:r>
      <w:r w:rsidR="009654D9"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proofErr w:type="gramStart"/>
      <w:r w:rsidR="00B06D39" w:rsidRPr="00B06D3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故</w:t>
      </w:r>
      <w:r w:rsidR="00B45BB3" w:rsidRPr="007D4A7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本澳</w:t>
      </w:r>
      <w:r w:rsidR="009654D9"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警方</w:t>
      </w:r>
      <w:proofErr w:type="gramEnd"/>
      <w:r w:rsidR="00DA23EE" w:rsidRPr="00DA23E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不斷強化</w:t>
      </w:r>
      <w:r w:rsidR="00B45BB3" w:rsidRPr="007D4A7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與周邊地區警務部門</w:t>
      </w:r>
      <w:r w:rsidR="00DA23EE" w:rsidRPr="00DA23E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情報交流與合作，</w:t>
      </w:r>
      <w:r w:rsidR="004D6A9E" w:rsidRPr="004D6A9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繼</w:t>
      </w:r>
      <w:r w:rsidR="004D6A9E" w:rsidRPr="009654D9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2020</w:t>
      </w:r>
      <w:r w:rsidR="004D6A9E"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</w:t>
      </w:r>
      <w:r w:rsidR="004D6A9E" w:rsidRPr="004D6A9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成功開展</w:t>
      </w:r>
      <w:r w:rsidR="004D6A9E"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“翊星行動”</w:t>
      </w:r>
      <w:r w:rsidR="004D6A9E" w:rsidRPr="004D6A9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後，</w:t>
      </w:r>
      <w:r w:rsidR="00DA23EE" w:rsidRPr="00DA23E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港澳警方</w:t>
      </w:r>
      <w:r w:rsidR="004D6A9E" w:rsidRPr="004D6A9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於</w:t>
      </w:r>
      <w:r w:rsidR="004D6A9E" w:rsidRPr="009654D9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2021</w:t>
      </w:r>
      <w:r w:rsidR="004D6A9E"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</w:t>
      </w:r>
      <w:r w:rsidR="00BC0491" w:rsidRPr="00B27B3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4</w:t>
      </w:r>
      <w:r w:rsidR="004D6A9E" w:rsidRPr="00B27B3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月</w:t>
      </w:r>
      <w:r w:rsidR="00E160BB" w:rsidRPr="00B27B3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至</w:t>
      </w:r>
      <w:r w:rsidR="00E160BB" w:rsidRPr="00B27B3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5</w:t>
      </w:r>
      <w:r w:rsidR="00E160BB" w:rsidRPr="00B27B3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月</w:t>
      </w:r>
      <w:r w:rsidR="004D6A9E" w:rsidRPr="004D6A9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及</w:t>
      </w:r>
      <w:r w:rsidR="004D6A9E" w:rsidRPr="004D6A9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12</w:t>
      </w:r>
      <w:r w:rsidR="004D6A9E" w:rsidRPr="004D6A9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月</w:t>
      </w:r>
      <w:r w:rsidR="00BC0491" w:rsidRPr="00B27B3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分別</w:t>
      </w:r>
      <w:r w:rsidR="004D6A9E" w:rsidRPr="004D6A9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展開</w:t>
      </w:r>
      <w:r w:rsidR="009654D9"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代號“</w:t>
      </w:r>
      <w:proofErr w:type="gramStart"/>
      <w:r w:rsidR="009654D9"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翊</w:t>
      </w:r>
      <w:proofErr w:type="gramEnd"/>
      <w:r w:rsidR="009654D9"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星行動</w:t>
      </w:r>
      <w:r w:rsidR="009654D9"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</w:t>
      </w:r>
      <w:r w:rsidR="00FE29DB" w:rsidRPr="007D4A7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.0</w:t>
      </w:r>
      <w:r w:rsidR="009654D9"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4D6A9E" w:rsidRPr="004D6A9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與</w:t>
      </w:r>
      <w:r w:rsidR="000D589C"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proofErr w:type="gramStart"/>
      <w:r w:rsidR="004D6A9E"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翊</w:t>
      </w:r>
      <w:proofErr w:type="gramEnd"/>
      <w:r w:rsidR="004D6A9E"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星行動</w:t>
      </w:r>
      <w:r w:rsidR="004D6A9E" w:rsidRPr="009654D9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</w:t>
      </w:r>
      <w:r w:rsidR="00FE29DB" w:rsidRPr="00DA23E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.0</w:t>
      </w:r>
      <w:r w:rsidR="000D589C"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9654D9"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的</w:t>
      </w:r>
      <w:r w:rsidR="004D6A9E" w:rsidRPr="004D6A9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兩次大型專項</w:t>
      </w:r>
      <w:r w:rsidR="009654D9"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聯合行動，</w:t>
      </w:r>
      <w:proofErr w:type="gramStart"/>
      <w:r w:rsidR="00FE29DB" w:rsidRPr="00FE29D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合共</w:t>
      </w:r>
      <w:r w:rsidR="009654D9"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搗破</w:t>
      </w:r>
      <w:proofErr w:type="gramEnd"/>
      <w:r w:rsidR="00FE29DB" w:rsidRPr="00FE29D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4</w:t>
      </w:r>
      <w:r w:rsidR="009654D9"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個</w:t>
      </w:r>
      <w:r w:rsidR="00FE29DB" w:rsidRPr="00FE29D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涉及</w:t>
      </w:r>
      <w:proofErr w:type="gramStart"/>
      <w:r w:rsidR="00FE29DB" w:rsidRPr="00FE29D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多宗盜刷</w:t>
      </w:r>
      <w:proofErr w:type="gramEnd"/>
      <w:r w:rsidR="00FE29DB" w:rsidRPr="00FE29D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信用卡罪案的</w:t>
      </w:r>
      <w:r w:rsidR="009654D9"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跨境</w:t>
      </w:r>
      <w:r w:rsidR="00FE29DB" w:rsidRPr="00FE29D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網絡</w:t>
      </w:r>
      <w:r w:rsidR="009654D9"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犯罪集團</w:t>
      </w:r>
      <w:r w:rsidR="00FE29DB" w:rsidRPr="00FE29D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，先後抓獲</w:t>
      </w:r>
      <w:r w:rsidR="00FE29DB" w:rsidRPr="00FE29D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30</w:t>
      </w:r>
      <w:r w:rsidR="00FE29DB" w:rsidRPr="00FE29D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餘名</w:t>
      </w:r>
      <w:r w:rsidR="00FE29DB" w:rsidRPr="00FE29D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lastRenderedPageBreak/>
        <w:t>集團成員，</w:t>
      </w:r>
      <w:r w:rsidR="009654D9"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涉案</w:t>
      </w:r>
      <w:r w:rsidR="00FE29DB" w:rsidRPr="00FE29D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總</w:t>
      </w:r>
      <w:r w:rsidR="00FE29D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金額</w:t>
      </w:r>
      <w:r w:rsidR="00FE29DB" w:rsidRPr="00FE29D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近</w:t>
      </w:r>
      <w:r w:rsidR="00FE29DB" w:rsidRPr="00FE29D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2,000</w:t>
      </w:r>
      <w:r w:rsidR="009654D9"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萬澳門元。</w:t>
      </w:r>
      <w:r w:rsidR="00502982" w:rsidRPr="0050298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目前，</w:t>
      </w:r>
      <w:r w:rsidR="00D435C6" w:rsidRPr="00D435C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以上措施</w:t>
      </w:r>
      <w:r w:rsidR="00502982" w:rsidRPr="0050298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已見成效</w:t>
      </w:r>
      <w:r w:rsidR="00D435C6" w:rsidRPr="00D435C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r w:rsidR="00D435C6" w:rsidRPr="00D435C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2021</w:t>
      </w:r>
      <w:r w:rsidR="00D435C6" w:rsidRPr="00D435C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年四個季度</w:t>
      </w:r>
      <w:r w:rsidR="00D435C6" w:rsidRPr="009654D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電腦犯罪</w:t>
      </w:r>
      <w:r w:rsidR="00D435C6" w:rsidRPr="00D435C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的</w:t>
      </w:r>
      <w:r w:rsidR="000D4E89" w:rsidRPr="000D4E8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案件</w:t>
      </w:r>
      <w:r w:rsidR="00D435C6" w:rsidRPr="00D435C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數量</w:t>
      </w:r>
      <w:r w:rsidR="00502982" w:rsidRPr="0050298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依次</w:t>
      </w:r>
      <w:r w:rsidR="00D435C6" w:rsidRPr="00D435C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是</w:t>
      </w:r>
      <w:r w:rsidR="00D435C6" w:rsidRPr="00D435C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322</w:t>
      </w:r>
      <w:r w:rsidR="00D435C6" w:rsidRPr="00D435C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宗、</w:t>
      </w:r>
      <w:r w:rsidR="00D435C6" w:rsidRPr="00D435C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295</w:t>
      </w:r>
      <w:r w:rsidR="00D435C6" w:rsidRPr="00D435C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宗、</w:t>
      </w:r>
      <w:r w:rsidR="00D435C6" w:rsidRPr="00D435C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127</w:t>
      </w:r>
      <w:r w:rsidR="00D435C6" w:rsidRPr="00D435C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宗及</w:t>
      </w:r>
      <w:r w:rsidR="00D435C6" w:rsidRPr="00D435C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56</w:t>
      </w:r>
      <w:r w:rsidR="00D435C6" w:rsidRPr="00D435C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</w:t>
      </w:r>
      <w:r w:rsidR="00502982" w:rsidRPr="0050298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，可以看出自第三季度開始相關案件</w:t>
      </w:r>
      <w:r w:rsidR="00A6214B" w:rsidRPr="00A6214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的</w:t>
      </w:r>
      <w:r w:rsidR="00502982" w:rsidRPr="0050298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數量已明顯下降。</w:t>
      </w:r>
      <w:r w:rsidR="00502982" w:rsidRPr="00A6214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未來警方將繼續密切留意此類</w:t>
      </w:r>
      <w:r w:rsidR="00A6214B" w:rsidRPr="00A6214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罪案</w:t>
      </w:r>
      <w:r w:rsidR="00502982" w:rsidRPr="00A6214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的</w:t>
      </w:r>
      <w:r w:rsidR="00A6214B" w:rsidRPr="00A6214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發展</w:t>
      </w:r>
      <w:r w:rsidR="00502982" w:rsidRPr="00A6214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趨勢，並堅持預防與打擊相結合的</w:t>
      </w:r>
      <w:r w:rsidR="00A6214B" w:rsidRPr="00A6214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警務</w:t>
      </w:r>
      <w:r w:rsidR="00502982" w:rsidRPr="00A6214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策略</w:t>
      </w:r>
      <w:r w:rsidR="00A6214B" w:rsidRPr="00A6214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，務求進一步降低相關犯罪</w:t>
      </w:r>
      <w:r w:rsidR="000D7A30" w:rsidRPr="000D7A3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及其</w:t>
      </w:r>
      <w:r w:rsidR="00A6214B" w:rsidRPr="00A6214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所造成的損失。</w:t>
      </w:r>
    </w:p>
    <w:p w14:paraId="4468455B" w14:textId="7D9861EB" w:rsidR="00BA55E9" w:rsidRPr="00747288" w:rsidRDefault="00BA55E9" w:rsidP="004B1394">
      <w:pPr>
        <w:pStyle w:val="a7"/>
        <w:numPr>
          <w:ilvl w:val="0"/>
          <w:numId w:val="1"/>
        </w:numPr>
        <w:overflowPunct w:val="0"/>
        <w:spacing w:beforeLines="120" w:before="432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販毒案件</w:t>
      </w:r>
      <w:r w:rsidR="00397A69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去年全年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共錄得</w:t>
      </w:r>
      <w:r w:rsidR="005D755A" w:rsidRPr="003C444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75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</w:t>
      </w:r>
      <w:r w:rsidR="003C4440" w:rsidRPr="003C444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相比</w:t>
      </w:r>
      <w:r w:rsidR="003C4440" w:rsidRPr="003C444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2020</w:t>
      </w:r>
      <w:r w:rsidR="003C4440" w:rsidRPr="003C444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年略有增加，</w:t>
      </w:r>
      <w:r w:rsidR="005D755A" w:rsidRPr="003C444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上升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百分之</w:t>
      </w:r>
      <w:proofErr w:type="gramStart"/>
      <w:r w:rsidR="005D755A" w:rsidRPr="003C444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5</w:t>
      </w:r>
      <w:r w:rsidR="00E44CC0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.</w:t>
      </w:r>
      <w:r w:rsidR="005D755A" w:rsidRPr="003C4440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6</w:t>
      </w:r>
      <w:proofErr w:type="gramEnd"/>
      <w:r w:rsidR="00464C4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  <w:proofErr w:type="gramStart"/>
      <w:r w:rsidR="00420C72" w:rsidRPr="001D196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本澳販毒</w:t>
      </w:r>
      <w:proofErr w:type="gramEnd"/>
      <w:r w:rsidR="00420C72" w:rsidRPr="001D196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犯罪</w:t>
      </w:r>
      <w:r w:rsidR="00560037" w:rsidRPr="001D196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在近兩年發生了</w:t>
      </w:r>
      <w:r w:rsidR="00420C72" w:rsidRPr="001D196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顯著變化</w:t>
      </w:r>
      <w:r w:rsidR="00560037" w:rsidRPr="001D196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r w:rsidR="00420C7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販毒集團</w:t>
      </w:r>
      <w:r w:rsidR="00420C72" w:rsidRPr="00AA5D8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開始更多地</w:t>
      </w:r>
      <w:r w:rsidR="00420C7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利用</w:t>
      </w:r>
      <w:r w:rsidR="00420C72" w:rsidRPr="00AA5D8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郵包</w:t>
      </w:r>
      <w:r w:rsidR="00420C72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販運毒品</w:t>
      </w:r>
      <w:r w:rsidR="00F43DF7" w:rsidRPr="00F43DF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，相信其原因是由於</w:t>
      </w:r>
      <w:proofErr w:type="gramStart"/>
      <w:r w:rsidR="00F43DF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疫</w:t>
      </w:r>
      <w:proofErr w:type="gramEnd"/>
      <w:r w:rsidR="00F43DF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情</w:t>
      </w:r>
      <w:r w:rsidR="00F43DF7" w:rsidRPr="00F43DF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出現</w:t>
      </w:r>
      <w:r w:rsidR="003C4440" w:rsidRPr="009C79E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以來</w:t>
      </w:r>
      <w:proofErr w:type="gramStart"/>
      <w:r w:rsidR="003C4440" w:rsidRPr="009C79E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本澳</w:t>
      </w:r>
      <w:r w:rsidR="009C79EA" w:rsidRPr="009C79E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對</w:t>
      </w:r>
      <w:proofErr w:type="gramEnd"/>
      <w:r w:rsidR="003C4440" w:rsidRPr="009C79E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出</w:t>
      </w:r>
      <w:r w:rsidR="00E319E1" w:rsidRPr="009C79E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入境</w:t>
      </w:r>
      <w:r w:rsidR="00F36525" w:rsidRPr="009C79E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人員</w:t>
      </w:r>
      <w:r w:rsidR="009C79EA" w:rsidRPr="009C79E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的</w:t>
      </w:r>
      <w:r w:rsidR="003C4440" w:rsidRPr="009C79E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檢查更為嚴格</w:t>
      </w:r>
      <w:r w:rsidR="00F43DF7" w:rsidRPr="009C79E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所致</w:t>
      </w:r>
      <w:r w:rsidR="00AB47D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  <w:r w:rsidR="00AA5D87" w:rsidRPr="00AA5D8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針對這一情況，</w:t>
      </w:r>
      <w:proofErr w:type="gramStart"/>
      <w:r w:rsidR="00AA5D87" w:rsidRPr="00AA5D8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本澳警方</w:t>
      </w:r>
      <w:proofErr w:type="gramEnd"/>
      <w:r w:rsidR="00AA5D87" w:rsidRPr="00AA5D8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持續加強與海關</w:t>
      </w:r>
      <w:r w:rsidR="00AA5D8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、郵政部門</w:t>
      </w:r>
      <w:r w:rsidR="00AA5D87" w:rsidRPr="00AA5D8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以</w:t>
      </w:r>
      <w:proofErr w:type="gramStart"/>
      <w:r w:rsidR="00AA5D87" w:rsidRPr="00AA5D8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及物流代收</w:t>
      </w:r>
      <w:proofErr w:type="gramEnd"/>
      <w:r w:rsidR="00AA5D87" w:rsidRPr="00AA5D8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業界的合作，並</w:t>
      </w:r>
      <w:proofErr w:type="gramStart"/>
      <w:r w:rsidR="00AA5D87" w:rsidRPr="00AA5D8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與本澳</w:t>
      </w:r>
      <w:r w:rsidR="00CB2A6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多</w:t>
      </w:r>
      <w:proofErr w:type="gramEnd"/>
      <w:r w:rsidR="00CB2A6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間大型代收公司及郵遞公司建立了通報機制，共同防止毒品</w:t>
      </w:r>
      <w:proofErr w:type="gramStart"/>
      <w:r w:rsidR="00CB2A6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流入</w:t>
      </w:r>
      <w:r w:rsidR="00D72B6D" w:rsidRPr="00D72B6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本澳</w:t>
      </w:r>
      <w:proofErr w:type="gramEnd"/>
      <w:r w:rsidR="00CB2A66" w:rsidRPr="00CB2A6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；同時</w:t>
      </w:r>
      <w:r w:rsidR="00632C29" w:rsidRPr="00632C2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，考慮到郵包販運毒品犯罪多是跨境犯罪，</w:t>
      </w:r>
      <w:proofErr w:type="gramStart"/>
      <w:r w:rsidR="00632C29" w:rsidRPr="00632C2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本澳警方</w:t>
      </w:r>
      <w:proofErr w:type="gramEnd"/>
      <w:r w:rsidR="00632C29" w:rsidRPr="00632C2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亦繼續</w:t>
      </w:r>
      <w:r w:rsidR="00AA5D87" w:rsidRPr="00AA5D8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強化與鄰近地區執法部門的情報交流，透過參與粵港澳三地合作進行的</w:t>
      </w:r>
      <w:r w:rsidR="005961D3" w:rsidRPr="005961D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D72B6D" w:rsidRPr="00D72B6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淨</w:t>
      </w:r>
      <w:r w:rsidR="00AA5D87" w:rsidRPr="00AA5D8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邊行動</w:t>
      </w:r>
      <w:r w:rsidR="005961D3" w:rsidRPr="005961D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AA5D87" w:rsidRPr="00AA5D8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緝毒工作，竭力打擊</w:t>
      </w:r>
      <w:r w:rsidR="00632C29" w:rsidRPr="00632C29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相關</w:t>
      </w:r>
      <w:r w:rsidR="00AA5D87" w:rsidRPr="00AA5D8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犯罪活動</w:t>
      </w:r>
      <w:r w:rsidR="00AB47D1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  <w:r w:rsidR="00CB2A66" w:rsidRPr="00CB2A6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預防宣傳方面，警方於</w:t>
      </w:r>
      <w:r w:rsidR="00CB2A66" w:rsidRPr="00CB2A66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2021</w:t>
      </w:r>
      <w:r w:rsidR="00CB2A66" w:rsidRPr="00CB2A6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</w:t>
      </w:r>
      <w:r w:rsidR="009B5838" w:rsidRPr="009B583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共</w:t>
      </w:r>
      <w:r w:rsidR="00CB2A66" w:rsidRPr="00CB2A6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舉辦</w:t>
      </w:r>
      <w:r w:rsidR="009B5838" w:rsidRPr="009B583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62</w:t>
      </w:r>
      <w:r w:rsidR="00CB2A66" w:rsidRPr="00CB2A6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場預防毒品犯罪</w:t>
      </w:r>
      <w:r w:rsidR="008841D2" w:rsidRPr="008841D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的</w:t>
      </w:r>
      <w:r w:rsidR="00CB2A66" w:rsidRPr="00CB2A6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相關講座，</w:t>
      </w:r>
      <w:r w:rsidR="009B5838" w:rsidRPr="00B27B3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超過</w:t>
      </w:r>
      <w:r w:rsidR="009B5838" w:rsidRPr="00B27B3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10,000</w:t>
      </w:r>
      <w:r w:rsidR="009B5838" w:rsidRPr="00B27B3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人次</w:t>
      </w:r>
      <w:r w:rsidR="004C68A3" w:rsidRPr="00B27B3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參加</w:t>
      </w:r>
      <w:r w:rsidR="00CB2A66" w:rsidRPr="00CB2A6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r w:rsidR="00D72B6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並根據需要將外文版本的防罪宣傳單張及海報派發給不同族群人士</w:t>
      </w:r>
      <w:r w:rsidR="00D72B6D" w:rsidRPr="00D72B6D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；同時</w:t>
      </w:r>
      <w:r w:rsidR="009B5838" w:rsidRPr="009B583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亦</w:t>
      </w:r>
      <w:r w:rsidR="00DA23E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派員</w:t>
      </w:r>
      <w:r w:rsidR="00CB2A66" w:rsidRPr="00CB2A6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前往學校等</w:t>
      </w:r>
      <w:r w:rsidR="00CB2A6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青少年常聚集</w:t>
      </w:r>
      <w:r w:rsidR="00CB2A66" w:rsidRPr="00CB2A6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地點進行</w:t>
      </w:r>
      <w:r w:rsidR="00CB2A66" w:rsidRPr="00CB2A66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45</w:t>
      </w:r>
      <w:r w:rsidR="008841D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次</w:t>
      </w:r>
      <w:r w:rsidR="00CB2A66" w:rsidRPr="00CB2A6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相關防罪宣傳，</w:t>
      </w:r>
      <w:r w:rsidR="00CB2A66" w:rsidRPr="00B27B3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超過</w:t>
      </w:r>
      <w:r w:rsidR="00CB2A66" w:rsidRPr="00B27B3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5,000</w:t>
      </w:r>
      <w:r w:rsidR="00CB2A66" w:rsidRPr="00B27B3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人次</w:t>
      </w:r>
      <w:r w:rsidR="004C68A3" w:rsidRPr="00B27B3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參與</w:t>
      </w:r>
      <w:r w:rsidR="00CB2A66" w:rsidRPr="00B27B3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</w:t>
      </w:r>
    </w:p>
    <w:p w14:paraId="6F398E32" w14:textId="08CAB06D" w:rsidR="001A2F00" w:rsidRPr="00F16FAE" w:rsidRDefault="00226446" w:rsidP="001D6103">
      <w:pPr>
        <w:pStyle w:val="a7"/>
        <w:numPr>
          <w:ilvl w:val="0"/>
          <w:numId w:val="1"/>
        </w:numPr>
        <w:overflowPunct w:val="0"/>
        <w:spacing w:beforeLines="120" w:before="432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去年全年，</w:t>
      </w:r>
      <w:r w:rsidR="005F41C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俗稱</w:t>
      </w:r>
      <w:r w:rsidR="00A25AFB" w:rsidRPr="00A25AF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5F41C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天眼</w:t>
      </w:r>
      <w:r w:rsidR="00A25AFB" w:rsidRPr="00A25AF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5F41C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的</w:t>
      </w:r>
      <w:r w:rsidR="00A25AFB" w:rsidRPr="00A25AF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5F41C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全澳城市電子監察系統</w:t>
      </w:r>
      <w:r w:rsidR="00A25AFB" w:rsidRPr="00A25AF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共</w:t>
      </w:r>
      <w:r w:rsidR="005F41C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輔助警方調查</w:t>
      </w:r>
      <w:r w:rsidR="00CB2A66" w:rsidRPr="002835A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3</w:t>
      </w:r>
      <w:r w:rsidR="00782D25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,</w:t>
      </w:r>
      <w:r w:rsidR="00CB2A66" w:rsidRPr="002835A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531</w:t>
      </w:r>
      <w:r w:rsidR="005F41C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案件</w:t>
      </w:r>
      <w:r w:rsidR="00DA23EE" w:rsidRPr="00DA23E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或事件</w:t>
      </w:r>
      <w:r w:rsidR="005F41C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，其中包括</w:t>
      </w:r>
      <w:r w:rsidR="00EF4575" w:rsidRPr="007D4A7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部分</w:t>
      </w:r>
      <w:r w:rsidR="005F41C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嚴重暴力案件</w:t>
      </w:r>
      <w:r w:rsidR="00EF4575" w:rsidRPr="00EF457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，尤其對上述</w:t>
      </w:r>
      <w:r w:rsidR="00EF4575" w:rsidRPr="00EF457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3</w:t>
      </w:r>
      <w:r w:rsidR="00EF4575" w:rsidRPr="00EF457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宗殺人案件的迅速偵破起到重要作用</w:t>
      </w:r>
      <w:r w:rsidR="005F41C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  <w:r w:rsidR="00DA23E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目前</w:t>
      </w:r>
      <w:r w:rsidR="00A25AFB" w:rsidRPr="00A25AF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5F41C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天眼</w:t>
      </w:r>
      <w:r w:rsidR="00A25AFB" w:rsidRPr="00A25AF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5F41C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第</w:t>
      </w:r>
      <w:r w:rsidR="002835A1" w:rsidRPr="002835A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一至</w:t>
      </w:r>
      <w:r w:rsidR="005F41C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四</w:t>
      </w:r>
      <w:r w:rsidR="00D6274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期</w:t>
      </w:r>
      <w:r w:rsidR="005F41C6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工程</w:t>
      </w:r>
      <w:r w:rsidR="002835A1" w:rsidRPr="002835A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已全部投入使</w:t>
      </w:r>
      <w:r w:rsidR="002835A1" w:rsidRPr="002835A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lastRenderedPageBreak/>
        <w:t>用</w:t>
      </w:r>
      <w:r w:rsidR="00A25AFB" w:rsidRPr="00A25AFB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r w:rsidR="002835A1" w:rsidRPr="002835A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以“</w:t>
      </w:r>
      <w:r w:rsidR="002835A1" w:rsidRPr="00B603B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加強特定區域鏡頭部署</w:t>
      </w:r>
      <w:r w:rsidR="002835A1" w:rsidRPr="002835A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”為目標的</w:t>
      </w:r>
      <w:r w:rsidR="002835A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第五</w:t>
      </w:r>
      <w:r w:rsidR="002835A1" w:rsidRPr="002835A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期工程正在進行中，</w:t>
      </w:r>
      <w:r w:rsidR="002835A1" w:rsidRPr="00B603B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爭取於</w:t>
      </w:r>
      <w:r w:rsidR="002835A1" w:rsidRPr="00B603B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2023</w:t>
      </w:r>
      <w:r w:rsidR="002835A1" w:rsidRPr="00B603B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年內投入使用</w:t>
      </w:r>
      <w:r w:rsidR="002835A1" w:rsidRPr="002835A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，以</w:t>
      </w:r>
      <w:r w:rsidR="002835A1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提升系統的使用成效</w:t>
      </w:r>
      <w:r w:rsidR="002835A1" w:rsidRPr="002835A1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，從而強化</w:t>
      </w:r>
      <w:r w:rsidR="002835A1" w:rsidRPr="00B603B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澳門治安</w:t>
      </w:r>
      <w:proofErr w:type="gramStart"/>
      <w:r w:rsidR="002835A1" w:rsidRPr="00B603B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綜合防控能力</w:t>
      </w:r>
      <w:proofErr w:type="gramEnd"/>
      <w:r w:rsidR="002835A1" w:rsidRPr="00B603BA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</w:p>
    <w:p w14:paraId="796C37A2" w14:textId="6885750E" w:rsidR="00F16FAE" w:rsidRPr="00747288" w:rsidRDefault="00F16FAE" w:rsidP="001D6103">
      <w:pPr>
        <w:pStyle w:val="a7"/>
        <w:numPr>
          <w:ilvl w:val="0"/>
          <w:numId w:val="1"/>
        </w:numPr>
        <w:overflowPunct w:val="0"/>
        <w:spacing w:beforeLines="120" w:before="432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去年全年，警方合共檢控的士違規個案</w:t>
      </w:r>
      <w:r w:rsidRPr="00046DA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291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宗，比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</w:t>
      </w:r>
      <w:r w:rsidRPr="00046DA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</w:t>
      </w:r>
      <w:r w:rsidRPr="00046DA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增加</w:t>
      </w:r>
      <w:r w:rsidRPr="00F16FA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144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宗</w:t>
      </w:r>
      <w:r w:rsidRPr="00F16FA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r w:rsidR="00F36525" w:rsidRPr="00F3652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但比</w:t>
      </w:r>
      <w:r w:rsidR="00F36525" w:rsidRPr="00F3652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2019</w:t>
      </w:r>
      <w:r w:rsidR="00F36525" w:rsidRPr="00F3652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年減少</w:t>
      </w:r>
      <w:r w:rsidR="00F36525" w:rsidRPr="00F3652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2,881</w:t>
      </w:r>
      <w:r w:rsidR="00F36525" w:rsidRPr="00F3652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宗。實際上，自</w:t>
      </w:r>
      <w:r w:rsidR="00F36525" w:rsidRPr="00F3652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2019</w:t>
      </w:r>
      <w:r w:rsidR="00F36525" w:rsidRPr="00F3652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</w:t>
      </w:r>
      <w:r w:rsidR="00F36525" w:rsidRPr="00F3652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6</w:t>
      </w:r>
      <w:r w:rsidR="00F36525" w:rsidRPr="00F3652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月</w:t>
      </w:r>
      <w:r w:rsidR="00F36525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俗稱</w:t>
      </w:r>
      <w:r w:rsidR="00F36525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“</w:t>
      </w:r>
      <w:r w:rsidR="00F36525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新的士法</w:t>
      </w:r>
      <w:r w:rsidR="00F36525" w:rsidRPr="00A500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”</w:t>
      </w:r>
      <w:r w:rsidR="00F36525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的《輕型出租汽車客運法律制度》生效以來，的士違規個案</w:t>
      </w:r>
      <w:r w:rsidR="00F36525" w:rsidRPr="00F3652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相比之前</w:t>
      </w:r>
      <w:r w:rsidR="005E0784" w:rsidRPr="005E078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就</w:t>
      </w:r>
      <w:r w:rsidR="00F36525" w:rsidRPr="005E078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已</w:t>
      </w:r>
      <w:r w:rsidR="00F36525" w:rsidRPr="00F3652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大幅</w:t>
      </w:r>
      <w:r w:rsidR="00F36525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減少</w:t>
      </w:r>
      <w:r w:rsidR="00F36525" w:rsidRPr="00F3652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r w:rsidR="005E0784" w:rsidRPr="005E078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並長期穩定在較低的數量</w:t>
      </w:r>
      <w:r w:rsidR="00F36525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。</w:t>
      </w:r>
      <w:r w:rsidR="005E0784" w:rsidRPr="00D8689C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2021</w:t>
      </w:r>
      <w:r w:rsidR="005E0784" w:rsidRPr="00D8689C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年的士違規數量上升的原因相信與</w:t>
      </w:r>
      <w:r w:rsidR="001D1966" w:rsidRPr="00D8689C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社會生活陸續恢復及</w:t>
      </w:r>
      <w:r w:rsidR="005E0784" w:rsidRPr="00D8689C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出行增加相關。</w:t>
      </w:r>
      <w:r w:rsidR="005E0784" w:rsidRPr="005E078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同時，相關數據顯示，增加的違規個案主要是</w:t>
      </w:r>
      <w:r w:rsidRPr="00F16FA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因舉止不當或對乘客不尊重、不禮貌而受到投訴的</w:t>
      </w:r>
      <w:r w:rsidR="005E0784" w:rsidRPr="005E078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情況，為此</w:t>
      </w:r>
      <w:r w:rsidR="00E3557C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警方已依法對</w:t>
      </w:r>
      <w:r w:rsidRPr="00F16FA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違</w:t>
      </w:r>
      <w:r w:rsidR="00EF4575" w:rsidRPr="00EF457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規</w:t>
      </w:r>
      <w:r w:rsidRPr="00F16FA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個案作出處罰，並配合</w:t>
      </w:r>
      <w:r w:rsidRPr="00F16FA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交通事務局</w:t>
      </w:r>
      <w:r w:rsidR="00EF4575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開展宣傳教育，告誡</w:t>
      </w:r>
      <w:r w:rsidRPr="00F16FA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司機應禮貌待客。未來警方將繼續嚴格執法，</w:t>
      </w:r>
      <w:r w:rsidR="00E3557C" w:rsidRPr="00E3557C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以</w:t>
      </w:r>
      <w:r w:rsidRPr="00F16FAE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保障公眾的出行安全與便利。</w:t>
      </w:r>
    </w:p>
    <w:p w14:paraId="6C783C4C" w14:textId="192E0E0A" w:rsidR="00394B95" w:rsidRPr="00394B95" w:rsidRDefault="008D38D0" w:rsidP="001D6103">
      <w:pPr>
        <w:pStyle w:val="a7"/>
        <w:numPr>
          <w:ilvl w:val="0"/>
          <w:numId w:val="1"/>
        </w:numPr>
        <w:overflowPunct w:val="0"/>
        <w:spacing w:beforeLines="120" w:before="432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4A31F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透過分析</w:t>
      </w:r>
      <w:r w:rsidRPr="004A31F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2019</w:t>
      </w:r>
      <w:r w:rsidRPr="004A31F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年至</w:t>
      </w:r>
      <w:r w:rsidRPr="004A31F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2021</w:t>
      </w:r>
      <w:r w:rsidRPr="004A31F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年的罪案數據，</w:t>
      </w:r>
      <w:r w:rsidR="008822C1" w:rsidRPr="001D196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在</w:t>
      </w:r>
      <w:proofErr w:type="gramStart"/>
      <w:r w:rsidRPr="001D196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疫</w:t>
      </w:r>
      <w:proofErr w:type="gramEnd"/>
      <w:r w:rsidRPr="001D196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情影響</w:t>
      </w:r>
      <w:r w:rsidR="008822C1" w:rsidRPr="001D196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下，</w:t>
      </w:r>
      <w:proofErr w:type="gramStart"/>
      <w:r w:rsidRPr="00DD666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本澳整體</w:t>
      </w:r>
      <w:proofErr w:type="gramEnd"/>
      <w:r w:rsidRPr="00DD666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的犯罪結構逐漸發生變化，傳統接觸類罪案</w:t>
      </w:r>
      <w:r w:rsidRPr="00362D4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大部分呈</w:t>
      </w:r>
      <w:r w:rsidRPr="00DD666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下降</w:t>
      </w:r>
      <w:r w:rsidRPr="00362D4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趨勢</w:t>
      </w:r>
      <w:r w:rsidRPr="004A31F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r w:rsidRPr="00DD666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而網絡犯罪</w:t>
      </w:r>
      <w:r w:rsidRPr="004A31F3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則連續兩年均</w:t>
      </w:r>
      <w:r w:rsidRPr="00DD666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快速上升，其原因</w:t>
      </w:r>
      <w:r w:rsidRPr="00DA23E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主要有兩個方面：其一</w:t>
      </w:r>
      <w:r w:rsidRPr="00D3786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是</w:t>
      </w:r>
      <w:r w:rsidRPr="00DA23E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因為</w:t>
      </w:r>
      <w:r w:rsidRPr="00DD666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公眾生活方式的轉變，更多人花費時間於網絡購物、網絡交友及其</w:t>
      </w:r>
      <w:r w:rsidRPr="0085779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他</w:t>
      </w:r>
      <w:r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網絡娛樂休閒活動，這就使得犯罪</w:t>
      </w:r>
      <w:r w:rsidRPr="00166FA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份子</w:t>
      </w:r>
      <w:r w:rsidRPr="00DD666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更易得手</w:t>
      </w:r>
      <w:r w:rsidRPr="00857796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；</w:t>
      </w:r>
      <w:r w:rsidRPr="00DA23EE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其二</w:t>
      </w:r>
      <w:r w:rsidRPr="00D3786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是由於</w:t>
      </w:r>
      <w:r w:rsidRPr="00DD666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各地的防疫措施導致人員流動</w:t>
      </w:r>
      <w:r w:rsidRPr="001D0C7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性</w:t>
      </w:r>
      <w:r w:rsidRPr="00DD666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大幅降低，實施接觸類犯罪後不法者難以隱藏身份和行蹤，風險較大，而網絡所具有的</w:t>
      </w:r>
      <w:proofErr w:type="gramStart"/>
      <w:r w:rsidRPr="00DD666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跨境性及</w:t>
      </w:r>
      <w:proofErr w:type="gramEnd"/>
      <w:r w:rsidRPr="00DD666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高匿名性</w:t>
      </w:r>
      <w:r w:rsidRPr="001D0C7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則</w:t>
      </w:r>
      <w:r w:rsidRPr="00DD666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更利於犯罪</w:t>
      </w:r>
      <w:r w:rsidRPr="00166FA7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份子</w:t>
      </w:r>
      <w:r w:rsidRPr="00DD666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藏匿。</w:t>
      </w:r>
      <w:proofErr w:type="gramStart"/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針對</w:t>
      </w:r>
      <w:r w:rsidRPr="001D0C7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本澳整體</w:t>
      </w:r>
      <w:proofErr w:type="gramEnd"/>
      <w:r w:rsidRPr="00EF457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犯罪趨勢</w:t>
      </w:r>
      <w:r w:rsidRPr="001D0C7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的變化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，警方</w:t>
      </w:r>
      <w:r w:rsidRPr="00C66DC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已調整應對策略，</w:t>
      </w:r>
      <w:r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一方面與其他政府部門、社團</w:t>
      </w:r>
      <w:r w:rsidRPr="00C66DC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、</w:t>
      </w:r>
      <w:proofErr w:type="gramStart"/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坊會</w:t>
      </w:r>
      <w:r w:rsidRPr="00C66DC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及</w:t>
      </w:r>
      <w:proofErr w:type="gramEnd"/>
      <w:r w:rsidRPr="00C66DC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學校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合作，</w:t>
      </w:r>
      <w:r w:rsidRPr="00BF44F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並</w:t>
      </w:r>
      <w:r w:rsidRPr="00C66DC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利用網絡媒體、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網絡平台</w:t>
      </w:r>
      <w:r w:rsidRPr="00C66DC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的高關注度</w:t>
      </w:r>
      <w:r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持續</w:t>
      </w:r>
      <w:r w:rsidRPr="00BF44F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開展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宣傳</w:t>
      </w:r>
      <w:r w:rsidRPr="00BF44F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教育</w:t>
      </w:r>
      <w:r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工</w:t>
      </w:r>
      <w:r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lastRenderedPageBreak/>
        <w:t>作，</w:t>
      </w:r>
      <w:r w:rsidRPr="00C66DC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向公眾揭示最新的犯罪手法，</w:t>
      </w:r>
      <w:proofErr w:type="gramStart"/>
      <w:r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提高</w:t>
      </w:r>
      <w:r w:rsidRPr="00C66DC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其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防罪</w:t>
      </w:r>
      <w:proofErr w:type="gramEnd"/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意識，</w:t>
      </w:r>
      <w:proofErr w:type="gramStart"/>
      <w:r w:rsidRPr="00C66DC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教授其防罪</w:t>
      </w:r>
      <w:proofErr w:type="gramEnd"/>
      <w:r w:rsidRPr="00C66DC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技巧，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並鼓勵</w:t>
      </w:r>
      <w:r w:rsidRPr="00C66DC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市民</w:t>
      </w:r>
      <w:r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勇於向警方舉報罪案及提供線索</w:t>
      </w:r>
      <w:r w:rsidRPr="00C66DC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；另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一方面加強巡查力度，</w:t>
      </w:r>
      <w:r w:rsidRPr="00BF44F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特別是娛樂場及周邊地區等</w:t>
      </w:r>
      <w:proofErr w:type="gramStart"/>
      <w:r w:rsidRPr="00BF44F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案件高發點</w:t>
      </w:r>
      <w:proofErr w:type="gramEnd"/>
      <w:r w:rsidRPr="00BF44F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的巡查工作，繼續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貫徹情報主導</w:t>
      </w:r>
      <w:r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刑偵的防</w:t>
      </w:r>
      <w:proofErr w:type="gramStart"/>
      <w:r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罪滅罪</w:t>
      </w:r>
      <w:proofErr w:type="gramEnd"/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理念，主動搜集犯罪</w:t>
      </w:r>
      <w:r w:rsidRPr="007C326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資訊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，深入研究案件資料，</w:t>
      </w:r>
      <w:r w:rsidRPr="00BF44F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強化</w:t>
      </w:r>
      <w:r w:rsidRPr="00C66DC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與周邊地區的情報交流，適時開展聯合行動，務求從源頭上消滅跨境犯罪</w:t>
      </w:r>
      <w:r w:rsidR="00C66DC5" w:rsidRPr="00C66DC5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</w:t>
      </w:r>
    </w:p>
    <w:p w14:paraId="25D7261B" w14:textId="4E4154FF" w:rsidR="006A5C68" w:rsidRPr="006A5C68" w:rsidRDefault="006A5C68" w:rsidP="002C5E3F">
      <w:pPr>
        <w:pStyle w:val="a7"/>
        <w:numPr>
          <w:ilvl w:val="0"/>
          <w:numId w:val="1"/>
        </w:numPr>
        <w:overflowPunct w:val="0"/>
        <w:spacing w:beforeLines="120" w:before="432" w:line="500" w:lineRule="exact"/>
        <w:ind w:leftChars="0" w:left="482" w:hanging="482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6A5C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未來保安當局將繼續全力配合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特區政府的防疫</w:t>
      </w:r>
      <w:r w:rsidRPr="006A5C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部署，堅持“內防反彈，外防輸入”的防疫策略，</w:t>
      </w:r>
      <w:r w:rsidR="00987F34" w:rsidRPr="00BF44F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同時</w:t>
      </w:r>
      <w:r w:rsidR="002C5E3F" w:rsidRPr="002C5E3F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堅持“主動警務、社區警務、公關警務”三個新型警務理念</w:t>
      </w:r>
      <w:r w:rsidR="002C5E3F" w:rsidRPr="006A5C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，</w:t>
      </w:r>
      <w:r w:rsidRPr="006A5C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持續加強預防與打擊各類違法犯罪行為，不斷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評估</w:t>
      </w:r>
      <w:r w:rsidRPr="006A5C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與分析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治安狀況</w:t>
      </w:r>
      <w:r w:rsidRPr="006A5C68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及犯罪變化趨勢，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適時調整</w:t>
      </w:r>
      <w:r w:rsidRPr="00DF1D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警力</w:t>
      </w:r>
      <w:r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部署</w:t>
      </w:r>
      <w:r w:rsidRPr="009D54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與執法策略，</w:t>
      </w:r>
      <w:r w:rsidR="009D54B4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保障澳門社會的繁榮安定</w:t>
      </w:r>
      <w:r w:rsidR="009D54B4" w:rsidRPr="009D54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與</w:t>
      </w:r>
      <w:r w:rsidR="009D54B4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公眾的</w:t>
      </w:r>
      <w:r w:rsidR="009D54B4" w:rsidRPr="00DF1D0A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生命</w:t>
      </w:r>
      <w:r w:rsidR="009D54B4" w:rsidRPr="00747288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財產安全</w:t>
      </w:r>
      <w:r w:rsidR="009D54B4" w:rsidRPr="009D54B4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。</w:t>
      </w:r>
    </w:p>
    <w:p w14:paraId="1A5EE6F8" w14:textId="12D2420E" w:rsidR="007912CD" w:rsidRPr="00E31B8F" w:rsidRDefault="003C6E51" w:rsidP="00707792">
      <w:pPr>
        <w:wordWrap w:val="0"/>
        <w:overflowPunct w:val="0"/>
        <w:spacing w:beforeLines="120" w:before="432" w:line="480" w:lineRule="exact"/>
        <w:jc w:val="right"/>
        <w:rPr>
          <w:rFonts w:ascii="Times New Roman" w:eastAsia="SimSun" w:hAnsi="Times New Roman" w:cs="Times New Roman"/>
          <w:spacing w:val="20"/>
          <w:sz w:val="28"/>
          <w:szCs w:val="28"/>
          <w:lang w:val="pt-BR" w:eastAsia="zh-CN"/>
        </w:rPr>
      </w:pPr>
      <w:r w:rsidRPr="00E31B8F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</w:t>
      </w:r>
      <w:r w:rsidR="00DA23EE" w:rsidRPr="00E31B8F">
        <w:rPr>
          <w:rFonts w:ascii="Times New Roman" w:eastAsia="SimSun" w:hAnsi="Times New Roman" w:cs="Times New Roman"/>
          <w:spacing w:val="20"/>
          <w:kern w:val="0"/>
          <w:sz w:val="28"/>
          <w:szCs w:val="28"/>
          <w:lang w:val="pt-BR" w:eastAsia="zh-CN"/>
        </w:rPr>
        <w:t>22</w:t>
      </w:r>
      <w:r w:rsidR="005663F2" w:rsidRPr="00E31B8F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</w:t>
      </w:r>
      <w:bookmarkStart w:id="0" w:name="_GoBack"/>
      <w:bookmarkEnd w:id="0"/>
      <w:r w:rsidR="004C68A3" w:rsidRPr="00E31B8F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3</w:t>
      </w:r>
      <w:r w:rsidR="005663F2" w:rsidRPr="00E31B8F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月</w:t>
      </w:r>
      <w:r w:rsidR="00E31B8F" w:rsidRPr="00E31B8F">
        <w:rPr>
          <w:rFonts w:ascii="Times New Roman" w:hAnsi="Times New Roman" w:cs="Times New Roman"/>
          <w:spacing w:val="20"/>
          <w:kern w:val="0"/>
          <w:sz w:val="28"/>
          <w:szCs w:val="28"/>
          <w:lang w:val="pt-BR"/>
        </w:rPr>
        <w:t>3</w:t>
      </w:r>
      <w:r w:rsidR="005663F2" w:rsidRPr="00E31B8F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日</w:t>
      </w:r>
    </w:p>
    <w:sectPr w:rsidR="007912CD" w:rsidRPr="00E31B8F" w:rsidSect="0010170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977B5" w14:textId="77777777" w:rsidR="00546772" w:rsidRDefault="00546772" w:rsidP="00DC4089">
      <w:r>
        <w:separator/>
      </w:r>
    </w:p>
  </w:endnote>
  <w:endnote w:type="continuationSeparator" w:id="0">
    <w:p w14:paraId="56680AEA" w14:textId="77777777" w:rsidR="00546772" w:rsidRDefault="00546772" w:rsidP="00DC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8059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04C5F06" w14:textId="0E88C155" w:rsidR="005663F2" w:rsidRPr="005C4BE3" w:rsidRDefault="005663F2" w:rsidP="005C4BE3">
        <w:pPr>
          <w:pStyle w:val="a5"/>
          <w:jc w:val="right"/>
          <w:rPr>
            <w:rFonts w:ascii="Times New Roman" w:hAnsi="Times New Roman" w:cs="Times New Roman"/>
          </w:rPr>
        </w:pPr>
        <w:r w:rsidRPr="000245E8">
          <w:rPr>
            <w:rFonts w:ascii="Times New Roman" w:hAnsi="Times New Roman" w:cs="Times New Roman"/>
          </w:rPr>
          <w:fldChar w:fldCharType="begin"/>
        </w:r>
        <w:r w:rsidRPr="000245E8">
          <w:rPr>
            <w:rFonts w:ascii="Times New Roman" w:hAnsi="Times New Roman" w:cs="Times New Roman"/>
          </w:rPr>
          <w:instrText>PAGE   \* MERGEFORMAT</w:instrText>
        </w:r>
        <w:r w:rsidRPr="000245E8">
          <w:rPr>
            <w:rFonts w:ascii="Times New Roman" w:hAnsi="Times New Roman" w:cs="Times New Roman"/>
          </w:rPr>
          <w:fldChar w:fldCharType="separate"/>
        </w:r>
        <w:r w:rsidR="00E31B8F" w:rsidRPr="00E31B8F">
          <w:rPr>
            <w:rFonts w:ascii="Times New Roman" w:hAnsi="Times New Roman" w:cs="Times New Roman"/>
            <w:noProof/>
            <w:lang w:val="zh-TW"/>
          </w:rPr>
          <w:t>12</w:t>
        </w:r>
        <w:r w:rsidRPr="000245E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094C3" w14:textId="77777777" w:rsidR="00546772" w:rsidRDefault="00546772" w:rsidP="00DC4089">
      <w:r>
        <w:separator/>
      </w:r>
    </w:p>
  </w:footnote>
  <w:footnote w:type="continuationSeparator" w:id="0">
    <w:p w14:paraId="3765D076" w14:textId="77777777" w:rsidR="00546772" w:rsidRDefault="00546772" w:rsidP="00DC4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F26F2"/>
    <w:multiLevelType w:val="hybridMultilevel"/>
    <w:tmpl w:val="93581F40"/>
    <w:lvl w:ilvl="0" w:tplc="04090001">
      <w:start w:val="1"/>
      <w:numFmt w:val="bullet"/>
      <w:lvlText w:val=""/>
      <w:lvlJc w:val="left"/>
      <w:pPr>
        <w:ind w:left="11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6D6D3955"/>
    <w:multiLevelType w:val="hybridMultilevel"/>
    <w:tmpl w:val="D458C488"/>
    <w:lvl w:ilvl="0" w:tplc="44E8EC24">
      <w:numFmt w:val="bullet"/>
      <w:lvlText w:val="●"/>
      <w:lvlJc w:val="left"/>
      <w:pPr>
        <w:ind w:left="840" w:hanging="36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7D5026C5"/>
    <w:multiLevelType w:val="hybridMultilevel"/>
    <w:tmpl w:val="70423670"/>
    <w:lvl w:ilvl="0" w:tplc="D6EE163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4E"/>
    <w:rsid w:val="000023B8"/>
    <w:rsid w:val="0001054B"/>
    <w:rsid w:val="000106F9"/>
    <w:rsid w:val="0001174D"/>
    <w:rsid w:val="00011F3A"/>
    <w:rsid w:val="00021E5F"/>
    <w:rsid w:val="0002205C"/>
    <w:rsid w:val="000227CF"/>
    <w:rsid w:val="00022E7A"/>
    <w:rsid w:val="000245E8"/>
    <w:rsid w:val="000257B3"/>
    <w:rsid w:val="0003160F"/>
    <w:rsid w:val="0003252D"/>
    <w:rsid w:val="000334F3"/>
    <w:rsid w:val="000338A7"/>
    <w:rsid w:val="00033A5B"/>
    <w:rsid w:val="00035BC8"/>
    <w:rsid w:val="0003678F"/>
    <w:rsid w:val="00036AD5"/>
    <w:rsid w:val="0004365F"/>
    <w:rsid w:val="00045534"/>
    <w:rsid w:val="00045C25"/>
    <w:rsid w:val="00046397"/>
    <w:rsid w:val="00046DA6"/>
    <w:rsid w:val="00050C8A"/>
    <w:rsid w:val="0005347D"/>
    <w:rsid w:val="00053A27"/>
    <w:rsid w:val="00054739"/>
    <w:rsid w:val="00057F6C"/>
    <w:rsid w:val="0006428B"/>
    <w:rsid w:val="00065F45"/>
    <w:rsid w:val="0007063D"/>
    <w:rsid w:val="00070B1D"/>
    <w:rsid w:val="0007119F"/>
    <w:rsid w:val="000732C2"/>
    <w:rsid w:val="000741F2"/>
    <w:rsid w:val="00076FB9"/>
    <w:rsid w:val="00077110"/>
    <w:rsid w:val="00080C5F"/>
    <w:rsid w:val="000818F7"/>
    <w:rsid w:val="00081B7B"/>
    <w:rsid w:val="00081FDC"/>
    <w:rsid w:val="00084450"/>
    <w:rsid w:val="0008485A"/>
    <w:rsid w:val="000855F2"/>
    <w:rsid w:val="000855FB"/>
    <w:rsid w:val="000A60D6"/>
    <w:rsid w:val="000A6EEC"/>
    <w:rsid w:val="000B5F28"/>
    <w:rsid w:val="000B6480"/>
    <w:rsid w:val="000C0AFE"/>
    <w:rsid w:val="000C2F7D"/>
    <w:rsid w:val="000C36D7"/>
    <w:rsid w:val="000C6A71"/>
    <w:rsid w:val="000D0A98"/>
    <w:rsid w:val="000D35CD"/>
    <w:rsid w:val="000D38D3"/>
    <w:rsid w:val="000D4E89"/>
    <w:rsid w:val="000D589C"/>
    <w:rsid w:val="000D7054"/>
    <w:rsid w:val="000D7A30"/>
    <w:rsid w:val="000E0EB2"/>
    <w:rsid w:val="000E189C"/>
    <w:rsid w:val="000E1EC9"/>
    <w:rsid w:val="000E1F87"/>
    <w:rsid w:val="000E3A3A"/>
    <w:rsid w:val="000E46C2"/>
    <w:rsid w:val="000E7D9C"/>
    <w:rsid w:val="000F42B9"/>
    <w:rsid w:val="00100DAA"/>
    <w:rsid w:val="00101706"/>
    <w:rsid w:val="00103187"/>
    <w:rsid w:val="0010417D"/>
    <w:rsid w:val="001053F6"/>
    <w:rsid w:val="00107491"/>
    <w:rsid w:val="00114783"/>
    <w:rsid w:val="0011798F"/>
    <w:rsid w:val="001211C9"/>
    <w:rsid w:val="0012151F"/>
    <w:rsid w:val="00125D73"/>
    <w:rsid w:val="00126332"/>
    <w:rsid w:val="00126914"/>
    <w:rsid w:val="00127CCC"/>
    <w:rsid w:val="00133F80"/>
    <w:rsid w:val="00137C4A"/>
    <w:rsid w:val="00137DDE"/>
    <w:rsid w:val="00137FD7"/>
    <w:rsid w:val="00141B91"/>
    <w:rsid w:val="00141F47"/>
    <w:rsid w:val="0014232B"/>
    <w:rsid w:val="00142849"/>
    <w:rsid w:val="00143582"/>
    <w:rsid w:val="0014609B"/>
    <w:rsid w:val="00146A50"/>
    <w:rsid w:val="00150129"/>
    <w:rsid w:val="001511CD"/>
    <w:rsid w:val="00151E27"/>
    <w:rsid w:val="0015297E"/>
    <w:rsid w:val="00154F92"/>
    <w:rsid w:val="001608C2"/>
    <w:rsid w:val="0016191A"/>
    <w:rsid w:val="00166FA7"/>
    <w:rsid w:val="0016795C"/>
    <w:rsid w:val="00170EA8"/>
    <w:rsid w:val="0018083D"/>
    <w:rsid w:val="00185C68"/>
    <w:rsid w:val="00191471"/>
    <w:rsid w:val="00191CB5"/>
    <w:rsid w:val="0019204A"/>
    <w:rsid w:val="00192991"/>
    <w:rsid w:val="001933F5"/>
    <w:rsid w:val="00196DD2"/>
    <w:rsid w:val="001970DC"/>
    <w:rsid w:val="001979A2"/>
    <w:rsid w:val="001A047C"/>
    <w:rsid w:val="001A0C58"/>
    <w:rsid w:val="001A156C"/>
    <w:rsid w:val="001A2CC9"/>
    <w:rsid w:val="001A2F00"/>
    <w:rsid w:val="001A5450"/>
    <w:rsid w:val="001B1A63"/>
    <w:rsid w:val="001B3992"/>
    <w:rsid w:val="001B456B"/>
    <w:rsid w:val="001B45CA"/>
    <w:rsid w:val="001B5200"/>
    <w:rsid w:val="001B76F2"/>
    <w:rsid w:val="001C0851"/>
    <w:rsid w:val="001C15E0"/>
    <w:rsid w:val="001D0C75"/>
    <w:rsid w:val="001D1966"/>
    <w:rsid w:val="001D30C3"/>
    <w:rsid w:val="001D500C"/>
    <w:rsid w:val="001D6103"/>
    <w:rsid w:val="001D61C3"/>
    <w:rsid w:val="001E298D"/>
    <w:rsid w:val="001E7D16"/>
    <w:rsid w:val="001F09C3"/>
    <w:rsid w:val="001F150D"/>
    <w:rsid w:val="001F1968"/>
    <w:rsid w:val="001F24DB"/>
    <w:rsid w:val="001F7397"/>
    <w:rsid w:val="001F7F82"/>
    <w:rsid w:val="00200C43"/>
    <w:rsid w:val="00201180"/>
    <w:rsid w:val="00205361"/>
    <w:rsid w:val="00211A21"/>
    <w:rsid w:val="0021297F"/>
    <w:rsid w:val="00212E22"/>
    <w:rsid w:val="00215526"/>
    <w:rsid w:val="00222F14"/>
    <w:rsid w:val="00223DF6"/>
    <w:rsid w:val="0022455E"/>
    <w:rsid w:val="00226446"/>
    <w:rsid w:val="00232871"/>
    <w:rsid w:val="00240801"/>
    <w:rsid w:val="002421F1"/>
    <w:rsid w:val="00244F32"/>
    <w:rsid w:val="00245CE9"/>
    <w:rsid w:val="0024682B"/>
    <w:rsid w:val="00246C9A"/>
    <w:rsid w:val="00251903"/>
    <w:rsid w:val="00251B6F"/>
    <w:rsid w:val="00255731"/>
    <w:rsid w:val="00260220"/>
    <w:rsid w:val="00262071"/>
    <w:rsid w:val="0026698C"/>
    <w:rsid w:val="00272ACB"/>
    <w:rsid w:val="00272F89"/>
    <w:rsid w:val="00276B01"/>
    <w:rsid w:val="002818EE"/>
    <w:rsid w:val="002835A1"/>
    <w:rsid w:val="0028434A"/>
    <w:rsid w:val="00291E08"/>
    <w:rsid w:val="00292F18"/>
    <w:rsid w:val="0029303F"/>
    <w:rsid w:val="0029603A"/>
    <w:rsid w:val="00296514"/>
    <w:rsid w:val="002A462E"/>
    <w:rsid w:val="002A7A8A"/>
    <w:rsid w:val="002B0315"/>
    <w:rsid w:val="002B10C7"/>
    <w:rsid w:val="002B190F"/>
    <w:rsid w:val="002B200D"/>
    <w:rsid w:val="002B2251"/>
    <w:rsid w:val="002B4BF1"/>
    <w:rsid w:val="002C1330"/>
    <w:rsid w:val="002C434E"/>
    <w:rsid w:val="002C5E3F"/>
    <w:rsid w:val="002D46C6"/>
    <w:rsid w:val="002D7940"/>
    <w:rsid w:val="002E3B4E"/>
    <w:rsid w:val="002E4721"/>
    <w:rsid w:val="002F4419"/>
    <w:rsid w:val="002F5CD1"/>
    <w:rsid w:val="002F61D7"/>
    <w:rsid w:val="003036CB"/>
    <w:rsid w:val="003048EE"/>
    <w:rsid w:val="003127EB"/>
    <w:rsid w:val="00312FEA"/>
    <w:rsid w:val="00322471"/>
    <w:rsid w:val="003252B0"/>
    <w:rsid w:val="00325623"/>
    <w:rsid w:val="00330529"/>
    <w:rsid w:val="00330D99"/>
    <w:rsid w:val="00343AB3"/>
    <w:rsid w:val="00347F9B"/>
    <w:rsid w:val="003557AD"/>
    <w:rsid w:val="00362F9D"/>
    <w:rsid w:val="003637B8"/>
    <w:rsid w:val="00363F13"/>
    <w:rsid w:val="00364A5C"/>
    <w:rsid w:val="00364E2A"/>
    <w:rsid w:val="00365BEF"/>
    <w:rsid w:val="00366BF6"/>
    <w:rsid w:val="00366F7E"/>
    <w:rsid w:val="00371176"/>
    <w:rsid w:val="00372EB9"/>
    <w:rsid w:val="003743F3"/>
    <w:rsid w:val="00375A36"/>
    <w:rsid w:val="00380961"/>
    <w:rsid w:val="00387ADE"/>
    <w:rsid w:val="00390127"/>
    <w:rsid w:val="003917F0"/>
    <w:rsid w:val="00392361"/>
    <w:rsid w:val="00393304"/>
    <w:rsid w:val="0039407A"/>
    <w:rsid w:val="00394579"/>
    <w:rsid w:val="00394713"/>
    <w:rsid w:val="00394B95"/>
    <w:rsid w:val="00397383"/>
    <w:rsid w:val="00397A69"/>
    <w:rsid w:val="003A048E"/>
    <w:rsid w:val="003A241F"/>
    <w:rsid w:val="003A3399"/>
    <w:rsid w:val="003A7039"/>
    <w:rsid w:val="003A73BD"/>
    <w:rsid w:val="003A78DB"/>
    <w:rsid w:val="003B42B6"/>
    <w:rsid w:val="003B7489"/>
    <w:rsid w:val="003B78C1"/>
    <w:rsid w:val="003C1555"/>
    <w:rsid w:val="003C2186"/>
    <w:rsid w:val="003C329B"/>
    <w:rsid w:val="003C4440"/>
    <w:rsid w:val="003C53E2"/>
    <w:rsid w:val="003C6CFE"/>
    <w:rsid w:val="003C6E51"/>
    <w:rsid w:val="003C7408"/>
    <w:rsid w:val="003C74B9"/>
    <w:rsid w:val="003C7D42"/>
    <w:rsid w:val="003D03CD"/>
    <w:rsid w:val="003D0E80"/>
    <w:rsid w:val="003D1639"/>
    <w:rsid w:val="003D215D"/>
    <w:rsid w:val="003D26C7"/>
    <w:rsid w:val="003D2C7C"/>
    <w:rsid w:val="003D403D"/>
    <w:rsid w:val="003D45B4"/>
    <w:rsid w:val="003D619F"/>
    <w:rsid w:val="003E2BE2"/>
    <w:rsid w:val="003E4E1F"/>
    <w:rsid w:val="003E681A"/>
    <w:rsid w:val="003E698A"/>
    <w:rsid w:val="003E6CC4"/>
    <w:rsid w:val="003E744A"/>
    <w:rsid w:val="003F0DB1"/>
    <w:rsid w:val="003F3FA4"/>
    <w:rsid w:val="003F5B49"/>
    <w:rsid w:val="00400096"/>
    <w:rsid w:val="004024EE"/>
    <w:rsid w:val="00404BDD"/>
    <w:rsid w:val="0041078D"/>
    <w:rsid w:val="00410BDB"/>
    <w:rsid w:val="004119FA"/>
    <w:rsid w:val="0041720C"/>
    <w:rsid w:val="00420C72"/>
    <w:rsid w:val="00423722"/>
    <w:rsid w:val="0043348A"/>
    <w:rsid w:val="00440830"/>
    <w:rsid w:val="00443CBD"/>
    <w:rsid w:val="004451F6"/>
    <w:rsid w:val="00445C44"/>
    <w:rsid w:val="0044655F"/>
    <w:rsid w:val="0045264A"/>
    <w:rsid w:val="00452F14"/>
    <w:rsid w:val="004550AD"/>
    <w:rsid w:val="004554B5"/>
    <w:rsid w:val="00464C42"/>
    <w:rsid w:val="0046582F"/>
    <w:rsid w:val="00466D46"/>
    <w:rsid w:val="0046707B"/>
    <w:rsid w:val="0047105E"/>
    <w:rsid w:val="00472351"/>
    <w:rsid w:val="004729D3"/>
    <w:rsid w:val="00473580"/>
    <w:rsid w:val="00475966"/>
    <w:rsid w:val="004771F0"/>
    <w:rsid w:val="00482C2F"/>
    <w:rsid w:val="00482E43"/>
    <w:rsid w:val="004839D2"/>
    <w:rsid w:val="004840DA"/>
    <w:rsid w:val="00485E11"/>
    <w:rsid w:val="004862C7"/>
    <w:rsid w:val="00486D71"/>
    <w:rsid w:val="0048790D"/>
    <w:rsid w:val="00487E66"/>
    <w:rsid w:val="00492BEF"/>
    <w:rsid w:val="00493F82"/>
    <w:rsid w:val="00495431"/>
    <w:rsid w:val="00496CBD"/>
    <w:rsid w:val="004A1D39"/>
    <w:rsid w:val="004A206E"/>
    <w:rsid w:val="004A2E2C"/>
    <w:rsid w:val="004A30CE"/>
    <w:rsid w:val="004A31F3"/>
    <w:rsid w:val="004A5C23"/>
    <w:rsid w:val="004A7625"/>
    <w:rsid w:val="004B04DD"/>
    <w:rsid w:val="004B0EB6"/>
    <w:rsid w:val="004B1394"/>
    <w:rsid w:val="004C39AB"/>
    <w:rsid w:val="004C660E"/>
    <w:rsid w:val="004C68A3"/>
    <w:rsid w:val="004C7E7F"/>
    <w:rsid w:val="004D1724"/>
    <w:rsid w:val="004D3D5B"/>
    <w:rsid w:val="004D60FC"/>
    <w:rsid w:val="004D6A9E"/>
    <w:rsid w:val="004E3153"/>
    <w:rsid w:val="004E4D44"/>
    <w:rsid w:val="004E6894"/>
    <w:rsid w:val="004E79CB"/>
    <w:rsid w:val="004F05AD"/>
    <w:rsid w:val="004F5843"/>
    <w:rsid w:val="004F7670"/>
    <w:rsid w:val="004F7E9B"/>
    <w:rsid w:val="00501772"/>
    <w:rsid w:val="00502982"/>
    <w:rsid w:val="00510673"/>
    <w:rsid w:val="005128E7"/>
    <w:rsid w:val="00513C83"/>
    <w:rsid w:val="00514F41"/>
    <w:rsid w:val="005160D0"/>
    <w:rsid w:val="005251F5"/>
    <w:rsid w:val="00526795"/>
    <w:rsid w:val="00534DAA"/>
    <w:rsid w:val="00537B0F"/>
    <w:rsid w:val="0054028E"/>
    <w:rsid w:val="005420EE"/>
    <w:rsid w:val="00543326"/>
    <w:rsid w:val="005442F9"/>
    <w:rsid w:val="00546772"/>
    <w:rsid w:val="00546EC4"/>
    <w:rsid w:val="00552591"/>
    <w:rsid w:val="0055394A"/>
    <w:rsid w:val="005541A5"/>
    <w:rsid w:val="00556BFF"/>
    <w:rsid w:val="00557F48"/>
    <w:rsid w:val="00560037"/>
    <w:rsid w:val="00561581"/>
    <w:rsid w:val="005616B2"/>
    <w:rsid w:val="0056441A"/>
    <w:rsid w:val="005663F2"/>
    <w:rsid w:val="0056697B"/>
    <w:rsid w:val="00566BB4"/>
    <w:rsid w:val="00572CA1"/>
    <w:rsid w:val="005750C7"/>
    <w:rsid w:val="0057571C"/>
    <w:rsid w:val="00575BAC"/>
    <w:rsid w:val="00577DE3"/>
    <w:rsid w:val="0058053F"/>
    <w:rsid w:val="00583BEA"/>
    <w:rsid w:val="0058476D"/>
    <w:rsid w:val="00584DDE"/>
    <w:rsid w:val="00587AFC"/>
    <w:rsid w:val="00590D7F"/>
    <w:rsid w:val="00591565"/>
    <w:rsid w:val="00593163"/>
    <w:rsid w:val="005961D3"/>
    <w:rsid w:val="00597EA9"/>
    <w:rsid w:val="005A085A"/>
    <w:rsid w:val="005A1408"/>
    <w:rsid w:val="005A3B8A"/>
    <w:rsid w:val="005A5F10"/>
    <w:rsid w:val="005A7BE8"/>
    <w:rsid w:val="005B0517"/>
    <w:rsid w:val="005B1A6B"/>
    <w:rsid w:val="005B34AC"/>
    <w:rsid w:val="005B5245"/>
    <w:rsid w:val="005B67D2"/>
    <w:rsid w:val="005B6AA1"/>
    <w:rsid w:val="005B6E6C"/>
    <w:rsid w:val="005C097E"/>
    <w:rsid w:val="005C1C29"/>
    <w:rsid w:val="005C2216"/>
    <w:rsid w:val="005C2A8B"/>
    <w:rsid w:val="005C4BE3"/>
    <w:rsid w:val="005D09C2"/>
    <w:rsid w:val="005D755A"/>
    <w:rsid w:val="005E0784"/>
    <w:rsid w:val="005E6EF1"/>
    <w:rsid w:val="005F0CBD"/>
    <w:rsid w:val="005F2BA0"/>
    <w:rsid w:val="005F3684"/>
    <w:rsid w:val="005F3ABD"/>
    <w:rsid w:val="005F41C6"/>
    <w:rsid w:val="005F5CD4"/>
    <w:rsid w:val="005F68DE"/>
    <w:rsid w:val="0060101A"/>
    <w:rsid w:val="00603E09"/>
    <w:rsid w:val="00604E30"/>
    <w:rsid w:val="0061374A"/>
    <w:rsid w:val="00615DB0"/>
    <w:rsid w:val="00616224"/>
    <w:rsid w:val="00616923"/>
    <w:rsid w:val="00622369"/>
    <w:rsid w:val="0062262F"/>
    <w:rsid w:val="0062305D"/>
    <w:rsid w:val="00624343"/>
    <w:rsid w:val="00631DC1"/>
    <w:rsid w:val="00631DC2"/>
    <w:rsid w:val="00632C29"/>
    <w:rsid w:val="00636101"/>
    <w:rsid w:val="006374A2"/>
    <w:rsid w:val="00642560"/>
    <w:rsid w:val="00642CC5"/>
    <w:rsid w:val="00647F83"/>
    <w:rsid w:val="006565B4"/>
    <w:rsid w:val="0066090B"/>
    <w:rsid w:val="00666990"/>
    <w:rsid w:val="00670B58"/>
    <w:rsid w:val="00670F94"/>
    <w:rsid w:val="00673FCE"/>
    <w:rsid w:val="00674911"/>
    <w:rsid w:val="006778DD"/>
    <w:rsid w:val="00677DB7"/>
    <w:rsid w:val="00681704"/>
    <w:rsid w:val="00685D27"/>
    <w:rsid w:val="00696A16"/>
    <w:rsid w:val="00696C7D"/>
    <w:rsid w:val="006A0642"/>
    <w:rsid w:val="006A15B6"/>
    <w:rsid w:val="006A2EB7"/>
    <w:rsid w:val="006A522A"/>
    <w:rsid w:val="006A5C68"/>
    <w:rsid w:val="006B085B"/>
    <w:rsid w:val="006B1E3D"/>
    <w:rsid w:val="006B52D4"/>
    <w:rsid w:val="006B56A9"/>
    <w:rsid w:val="006B6894"/>
    <w:rsid w:val="006B6D09"/>
    <w:rsid w:val="006B6E39"/>
    <w:rsid w:val="006C1320"/>
    <w:rsid w:val="006C18E4"/>
    <w:rsid w:val="006C39A8"/>
    <w:rsid w:val="006C5C96"/>
    <w:rsid w:val="006D17C3"/>
    <w:rsid w:val="006D3953"/>
    <w:rsid w:val="006D5172"/>
    <w:rsid w:val="006D5E11"/>
    <w:rsid w:val="006E2824"/>
    <w:rsid w:val="006E43B0"/>
    <w:rsid w:val="006E651E"/>
    <w:rsid w:val="006E69EE"/>
    <w:rsid w:val="006E7238"/>
    <w:rsid w:val="006F08AE"/>
    <w:rsid w:val="006F0C86"/>
    <w:rsid w:val="006F3AB3"/>
    <w:rsid w:val="006F40CA"/>
    <w:rsid w:val="006F4D7C"/>
    <w:rsid w:val="0070037A"/>
    <w:rsid w:val="00707792"/>
    <w:rsid w:val="0071135A"/>
    <w:rsid w:val="007203FD"/>
    <w:rsid w:val="00720BEE"/>
    <w:rsid w:val="00721B11"/>
    <w:rsid w:val="00723A8E"/>
    <w:rsid w:val="00724D2E"/>
    <w:rsid w:val="00725802"/>
    <w:rsid w:val="00726CA8"/>
    <w:rsid w:val="007278C9"/>
    <w:rsid w:val="00727FA1"/>
    <w:rsid w:val="00730033"/>
    <w:rsid w:val="00743B01"/>
    <w:rsid w:val="00747288"/>
    <w:rsid w:val="00754AEE"/>
    <w:rsid w:val="0076201A"/>
    <w:rsid w:val="00763CF8"/>
    <w:rsid w:val="00764234"/>
    <w:rsid w:val="00771D67"/>
    <w:rsid w:val="007732DD"/>
    <w:rsid w:val="007744E1"/>
    <w:rsid w:val="007809A1"/>
    <w:rsid w:val="00782D25"/>
    <w:rsid w:val="00783671"/>
    <w:rsid w:val="0078716E"/>
    <w:rsid w:val="0079125F"/>
    <w:rsid w:val="007912CD"/>
    <w:rsid w:val="00792224"/>
    <w:rsid w:val="0079269D"/>
    <w:rsid w:val="0079370C"/>
    <w:rsid w:val="007955B6"/>
    <w:rsid w:val="00796336"/>
    <w:rsid w:val="007976D2"/>
    <w:rsid w:val="007A196C"/>
    <w:rsid w:val="007A1E18"/>
    <w:rsid w:val="007A260D"/>
    <w:rsid w:val="007A3729"/>
    <w:rsid w:val="007A71AA"/>
    <w:rsid w:val="007B356C"/>
    <w:rsid w:val="007B4470"/>
    <w:rsid w:val="007B5805"/>
    <w:rsid w:val="007B5B5A"/>
    <w:rsid w:val="007B651C"/>
    <w:rsid w:val="007C0BAD"/>
    <w:rsid w:val="007C326A"/>
    <w:rsid w:val="007C78D9"/>
    <w:rsid w:val="007D148C"/>
    <w:rsid w:val="007D17F7"/>
    <w:rsid w:val="007D4969"/>
    <w:rsid w:val="007D4A78"/>
    <w:rsid w:val="007D6810"/>
    <w:rsid w:val="007E4A3F"/>
    <w:rsid w:val="007E53BF"/>
    <w:rsid w:val="007F04C2"/>
    <w:rsid w:val="007F0949"/>
    <w:rsid w:val="007F5D29"/>
    <w:rsid w:val="007F5E91"/>
    <w:rsid w:val="007F68DD"/>
    <w:rsid w:val="007F7B9D"/>
    <w:rsid w:val="00800E62"/>
    <w:rsid w:val="008012A1"/>
    <w:rsid w:val="0080159F"/>
    <w:rsid w:val="00801EDA"/>
    <w:rsid w:val="008023E5"/>
    <w:rsid w:val="00803B9F"/>
    <w:rsid w:val="008044B7"/>
    <w:rsid w:val="00807595"/>
    <w:rsid w:val="008124DB"/>
    <w:rsid w:val="00814AE5"/>
    <w:rsid w:val="008151C7"/>
    <w:rsid w:val="00815B5A"/>
    <w:rsid w:val="008176D8"/>
    <w:rsid w:val="00817E78"/>
    <w:rsid w:val="00830E52"/>
    <w:rsid w:val="0083232C"/>
    <w:rsid w:val="0083250F"/>
    <w:rsid w:val="00835E55"/>
    <w:rsid w:val="00836234"/>
    <w:rsid w:val="00840322"/>
    <w:rsid w:val="0084136B"/>
    <w:rsid w:val="00842D24"/>
    <w:rsid w:val="00845594"/>
    <w:rsid w:val="00846CB7"/>
    <w:rsid w:val="00851FA7"/>
    <w:rsid w:val="00857796"/>
    <w:rsid w:val="00860197"/>
    <w:rsid w:val="0086229F"/>
    <w:rsid w:val="00862B2C"/>
    <w:rsid w:val="00863BDF"/>
    <w:rsid w:val="00864261"/>
    <w:rsid w:val="00864562"/>
    <w:rsid w:val="00870A07"/>
    <w:rsid w:val="00871A3F"/>
    <w:rsid w:val="00871BFC"/>
    <w:rsid w:val="00872D48"/>
    <w:rsid w:val="0087696D"/>
    <w:rsid w:val="00877C1B"/>
    <w:rsid w:val="00881861"/>
    <w:rsid w:val="008821EF"/>
    <w:rsid w:val="008822C1"/>
    <w:rsid w:val="0088246D"/>
    <w:rsid w:val="008838FF"/>
    <w:rsid w:val="008841D2"/>
    <w:rsid w:val="0088479A"/>
    <w:rsid w:val="00887002"/>
    <w:rsid w:val="00891A6B"/>
    <w:rsid w:val="0089212A"/>
    <w:rsid w:val="00894C75"/>
    <w:rsid w:val="008A01D7"/>
    <w:rsid w:val="008A0B68"/>
    <w:rsid w:val="008A5928"/>
    <w:rsid w:val="008A5AFE"/>
    <w:rsid w:val="008A655F"/>
    <w:rsid w:val="008A6EA7"/>
    <w:rsid w:val="008A7242"/>
    <w:rsid w:val="008B01BA"/>
    <w:rsid w:val="008B0F23"/>
    <w:rsid w:val="008B144D"/>
    <w:rsid w:val="008B6DF5"/>
    <w:rsid w:val="008C0229"/>
    <w:rsid w:val="008D0553"/>
    <w:rsid w:val="008D279B"/>
    <w:rsid w:val="008D32BB"/>
    <w:rsid w:val="008D38D0"/>
    <w:rsid w:val="008D41E8"/>
    <w:rsid w:val="008D4BD5"/>
    <w:rsid w:val="008E0311"/>
    <w:rsid w:val="008E21A6"/>
    <w:rsid w:val="008E3D7A"/>
    <w:rsid w:val="008E7AF3"/>
    <w:rsid w:val="008F144F"/>
    <w:rsid w:val="008F5A8A"/>
    <w:rsid w:val="00901E7E"/>
    <w:rsid w:val="0090385B"/>
    <w:rsid w:val="00904583"/>
    <w:rsid w:val="00906506"/>
    <w:rsid w:val="00915242"/>
    <w:rsid w:val="0092213C"/>
    <w:rsid w:val="00925259"/>
    <w:rsid w:val="00927971"/>
    <w:rsid w:val="00931F69"/>
    <w:rsid w:val="009326CF"/>
    <w:rsid w:val="009339E6"/>
    <w:rsid w:val="00934F72"/>
    <w:rsid w:val="00936C9E"/>
    <w:rsid w:val="0094475F"/>
    <w:rsid w:val="00946138"/>
    <w:rsid w:val="009520E2"/>
    <w:rsid w:val="00952ECC"/>
    <w:rsid w:val="0095359A"/>
    <w:rsid w:val="00954EE2"/>
    <w:rsid w:val="009555EB"/>
    <w:rsid w:val="00955FC4"/>
    <w:rsid w:val="0096207B"/>
    <w:rsid w:val="0096283E"/>
    <w:rsid w:val="00963FC0"/>
    <w:rsid w:val="009654D9"/>
    <w:rsid w:val="00967469"/>
    <w:rsid w:val="0097102A"/>
    <w:rsid w:val="00972829"/>
    <w:rsid w:val="00975EAE"/>
    <w:rsid w:val="00976896"/>
    <w:rsid w:val="00977F22"/>
    <w:rsid w:val="00981418"/>
    <w:rsid w:val="009825CF"/>
    <w:rsid w:val="00983CF2"/>
    <w:rsid w:val="00984BDE"/>
    <w:rsid w:val="009850BB"/>
    <w:rsid w:val="00987F34"/>
    <w:rsid w:val="0099168B"/>
    <w:rsid w:val="00995BBA"/>
    <w:rsid w:val="009964A1"/>
    <w:rsid w:val="009A79E3"/>
    <w:rsid w:val="009B07C7"/>
    <w:rsid w:val="009B153A"/>
    <w:rsid w:val="009B16D5"/>
    <w:rsid w:val="009B1BFC"/>
    <w:rsid w:val="009B2390"/>
    <w:rsid w:val="009B3118"/>
    <w:rsid w:val="009B5838"/>
    <w:rsid w:val="009B613B"/>
    <w:rsid w:val="009B76DD"/>
    <w:rsid w:val="009C1725"/>
    <w:rsid w:val="009C2194"/>
    <w:rsid w:val="009C354C"/>
    <w:rsid w:val="009C54F3"/>
    <w:rsid w:val="009C7460"/>
    <w:rsid w:val="009C7681"/>
    <w:rsid w:val="009C79EA"/>
    <w:rsid w:val="009D37CA"/>
    <w:rsid w:val="009D54B4"/>
    <w:rsid w:val="009D6F1D"/>
    <w:rsid w:val="009E36B1"/>
    <w:rsid w:val="009E3DDC"/>
    <w:rsid w:val="009E41E7"/>
    <w:rsid w:val="009E5BE2"/>
    <w:rsid w:val="009E5F0A"/>
    <w:rsid w:val="009E662D"/>
    <w:rsid w:val="009F1632"/>
    <w:rsid w:val="009F3F8B"/>
    <w:rsid w:val="009F7681"/>
    <w:rsid w:val="009F7D23"/>
    <w:rsid w:val="00A00488"/>
    <w:rsid w:val="00A00D40"/>
    <w:rsid w:val="00A01F02"/>
    <w:rsid w:val="00A0275A"/>
    <w:rsid w:val="00A03C73"/>
    <w:rsid w:val="00A063E1"/>
    <w:rsid w:val="00A073D1"/>
    <w:rsid w:val="00A111DB"/>
    <w:rsid w:val="00A11F85"/>
    <w:rsid w:val="00A12E46"/>
    <w:rsid w:val="00A146B2"/>
    <w:rsid w:val="00A14F7A"/>
    <w:rsid w:val="00A23964"/>
    <w:rsid w:val="00A25AFB"/>
    <w:rsid w:val="00A26D1F"/>
    <w:rsid w:val="00A2721E"/>
    <w:rsid w:val="00A2757E"/>
    <w:rsid w:val="00A27640"/>
    <w:rsid w:val="00A278E0"/>
    <w:rsid w:val="00A302E5"/>
    <w:rsid w:val="00A307D0"/>
    <w:rsid w:val="00A35B3E"/>
    <w:rsid w:val="00A3687A"/>
    <w:rsid w:val="00A37E54"/>
    <w:rsid w:val="00A40E64"/>
    <w:rsid w:val="00A47894"/>
    <w:rsid w:val="00A500B4"/>
    <w:rsid w:val="00A50D3B"/>
    <w:rsid w:val="00A541F2"/>
    <w:rsid w:val="00A57AF1"/>
    <w:rsid w:val="00A6145A"/>
    <w:rsid w:val="00A6214B"/>
    <w:rsid w:val="00A65545"/>
    <w:rsid w:val="00A732F7"/>
    <w:rsid w:val="00A74182"/>
    <w:rsid w:val="00A74BB4"/>
    <w:rsid w:val="00A75B08"/>
    <w:rsid w:val="00A8701C"/>
    <w:rsid w:val="00A870B6"/>
    <w:rsid w:val="00A903AB"/>
    <w:rsid w:val="00A92D28"/>
    <w:rsid w:val="00A9405B"/>
    <w:rsid w:val="00A9520B"/>
    <w:rsid w:val="00A954D9"/>
    <w:rsid w:val="00AA0E6E"/>
    <w:rsid w:val="00AA1358"/>
    <w:rsid w:val="00AA291F"/>
    <w:rsid w:val="00AA5D87"/>
    <w:rsid w:val="00AB281C"/>
    <w:rsid w:val="00AB38AB"/>
    <w:rsid w:val="00AB47D1"/>
    <w:rsid w:val="00AB51AA"/>
    <w:rsid w:val="00AB5285"/>
    <w:rsid w:val="00AB5897"/>
    <w:rsid w:val="00AB6BEF"/>
    <w:rsid w:val="00AC115E"/>
    <w:rsid w:val="00AC1C7B"/>
    <w:rsid w:val="00AC3684"/>
    <w:rsid w:val="00AC5850"/>
    <w:rsid w:val="00AD2A89"/>
    <w:rsid w:val="00AD4704"/>
    <w:rsid w:val="00AD4978"/>
    <w:rsid w:val="00AD7A56"/>
    <w:rsid w:val="00AE1712"/>
    <w:rsid w:val="00AE2EF2"/>
    <w:rsid w:val="00AE401D"/>
    <w:rsid w:val="00AE4FE1"/>
    <w:rsid w:val="00AE53FC"/>
    <w:rsid w:val="00AE68F4"/>
    <w:rsid w:val="00AF0436"/>
    <w:rsid w:val="00AF3AC1"/>
    <w:rsid w:val="00AF5252"/>
    <w:rsid w:val="00AF6294"/>
    <w:rsid w:val="00AF7DD9"/>
    <w:rsid w:val="00B0238E"/>
    <w:rsid w:val="00B02DAF"/>
    <w:rsid w:val="00B03DE3"/>
    <w:rsid w:val="00B0466F"/>
    <w:rsid w:val="00B04F66"/>
    <w:rsid w:val="00B04F77"/>
    <w:rsid w:val="00B052EB"/>
    <w:rsid w:val="00B06D39"/>
    <w:rsid w:val="00B0745B"/>
    <w:rsid w:val="00B07BC6"/>
    <w:rsid w:val="00B10385"/>
    <w:rsid w:val="00B27B36"/>
    <w:rsid w:val="00B31626"/>
    <w:rsid w:val="00B34A22"/>
    <w:rsid w:val="00B353FA"/>
    <w:rsid w:val="00B36600"/>
    <w:rsid w:val="00B366D4"/>
    <w:rsid w:val="00B40000"/>
    <w:rsid w:val="00B41A6C"/>
    <w:rsid w:val="00B422FE"/>
    <w:rsid w:val="00B45BB3"/>
    <w:rsid w:val="00B461AD"/>
    <w:rsid w:val="00B47BD6"/>
    <w:rsid w:val="00B555F3"/>
    <w:rsid w:val="00B564CD"/>
    <w:rsid w:val="00B56F0A"/>
    <w:rsid w:val="00B60890"/>
    <w:rsid w:val="00B61635"/>
    <w:rsid w:val="00B62C61"/>
    <w:rsid w:val="00B63BFD"/>
    <w:rsid w:val="00B64647"/>
    <w:rsid w:val="00B65258"/>
    <w:rsid w:val="00B7779F"/>
    <w:rsid w:val="00B802F3"/>
    <w:rsid w:val="00B82EF5"/>
    <w:rsid w:val="00B85234"/>
    <w:rsid w:val="00B96569"/>
    <w:rsid w:val="00B967B2"/>
    <w:rsid w:val="00B9798A"/>
    <w:rsid w:val="00BA0404"/>
    <w:rsid w:val="00BA04AA"/>
    <w:rsid w:val="00BA1CBC"/>
    <w:rsid w:val="00BA2CE0"/>
    <w:rsid w:val="00BA35A7"/>
    <w:rsid w:val="00BA3B30"/>
    <w:rsid w:val="00BA55E9"/>
    <w:rsid w:val="00BB115D"/>
    <w:rsid w:val="00BB2999"/>
    <w:rsid w:val="00BB7D13"/>
    <w:rsid w:val="00BC0491"/>
    <w:rsid w:val="00BC0940"/>
    <w:rsid w:val="00BC154A"/>
    <w:rsid w:val="00BC22AB"/>
    <w:rsid w:val="00BC22FA"/>
    <w:rsid w:val="00BC4975"/>
    <w:rsid w:val="00BC57C8"/>
    <w:rsid w:val="00BC7438"/>
    <w:rsid w:val="00BD127F"/>
    <w:rsid w:val="00BD3015"/>
    <w:rsid w:val="00BD402E"/>
    <w:rsid w:val="00BD5957"/>
    <w:rsid w:val="00BE0C99"/>
    <w:rsid w:val="00BE292B"/>
    <w:rsid w:val="00BE2CC2"/>
    <w:rsid w:val="00BE4DC0"/>
    <w:rsid w:val="00BE6196"/>
    <w:rsid w:val="00BF44FA"/>
    <w:rsid w:val="00BF543E"/>
    <w:rsid w:val="00BF56CD"/>
    <w:rsid w:val="00BF6165"/>
    <w:rsid w:val="00C01359"/>
    <w:rsid w:val="00C036AD"/>
    <w:rsid w:val="00C05517"/>
    <w:rsid w:val="00C12F88"/>
    <w:rsid w:val="00C13458"/>
    <w:rsid w:val="00C1399E"/>
    <w:rsid w:val="00C1443A"/>
    <w:rsid w:val="00C14981"/>
    <w:rsid w:val="00C15B87"/>
    <w:rsid w:val="00C1753C"/>
    <w:rsid w:val="00C27E03"/>
    <w:rsid w:val="00C30838"/>
    <w:rsid w:val="00C36960"/>
    <w:rsid w:val="00C40C6F"/>
    <w:rsid w:val="00C458EF"/>
    <w:rsid w:val="00C472EE"/>
    <w:rsid w:val="00C5045F"/>
    <w:rsid w:val="00C50C01"/>
    <w:rsid w:val="00C57F96"/>
    <w:rsid w:val="00C6043A"/>
    <w:rsid w:val="00C6247D"/>
    <w:rsid w:val="00C6352E"/>
    <w:rsid w:val="00C66DC5"/>
    <w:rsid w:val="00C7004A"/>
    <w:rsid w:val="00C711A1"/>
    <w:rsid w:val="00C733AA"/>
    <w:rsid w:val="00C74CDF"/>
    <w:rsid w:val="00C82A01"/>
    <w:rsid w:val="00C83A57"/>
    <w:rsid w:val="00C85FFF"/>
    <w:rsid w:val="00C877A1"/>
    <w:rsid w:val="00C90573"/>
    <w:rsid w:val="00C91128"/>
    <w:rsid w:val="00C918D7"/>
    <w:rsid w:val="00C9437F"/>
    <w:rsid w:val="00C95391"/>
    <w:rsid w:val="00CA0AF8"/>
    <w:rsid w:val="00CA4CCC"/>
    <w:rsid w:val="00CA5DAA"/>
    <w:rsid w:val="00CA6F20"/>
    <w:rsid w:val="00CB0FA4"/>
    <w:rsid w:val="00CB195C"/>
    <w:rsid w:val="00CB1BC5"/>
    <w:rsid w:val="00CB2A66"/>
    <w:rsid w:val="00CB7E57"/>
    <w:rsid w:val="00CC175E"/>
    <w:rsid w:val="00CC4C42"/>
    <w:rsid w:val="00CC571C"/>
    <w:rsid w:val="00CC7390"/>
    <w:rsid w:val="00CD168C"/>
    <w:rsid w:val="00CD31D8"/>
    <w:rsid w:val="00CD3A95"/>
    <w:rsid w:val="00CD5124"/>
    <w:rsid w:val="00CD600B"/>
    <w:rsid w:val="00CD7AB8"/>
    <w:rsid w:val="00CD7C21"/>
    <w:rsid w:val="00CE2145"/>
    <w:rsid w:val="00CE281E"/>
    <w:rsid w:val="00CE2C82"/>
    <w:rsid w:val="00CE2FE9"/>
    <w:rsid w:val="00CE515A"/>
    <w:rsid w:val="00CE7B3B"/>
    <w:rsid w:val="00CF1888"/>
    <w:rsid w:val="00CF2026"/>
    <w:rsid w:val="00CF2181"/>
    <w:rsid w:val="00CF2E33"/>
    <w:rsid w:val="00CF5701"/>
    <w:rsid w:val="00CF6E62"/>
    <w:rsid w:val="00CF75CA"/>
    <w:rsid w:val="00D039CC"/>
    <w:rsid w:val="00D03FFC"/>
    <w:rsid w:val="00D1280B"/>
    <w:rsid w:val="00D15948"/>
    <w:rsid w:val="00D166C1"/>
    <w:rsid w:val="00D17E78"/>
    <w:rsid w:val="00D235BA"/>
    <w:rsid w:val="00D24750"/>
    <w:rsid w:val="00D25973"/>
    <w:rsid w:val="00D26ABD"/>
    <w:rsid w:val="00D30108"/>
    <w:rsid w:val="00D30BEF"/>
    <w:rsid w:val="00D311A0"/>
    <w:rsid w:val="00D312F8"/>
    <w:rsid w:val="00D31FD6"/>
    <w:rsid w:val="00D33D25"/>
    <w:rsid w:val="00D37862"/>
    <w:rsid w:val="00D435C6"/>
    <w:rsid w:val="00D44A13"/>
    <w:rsid w:val="00D454E7"/>
    <w:rsid w:val="00D50DCA"/>
    <w:rsid w:val="00D50E4A"/>
    <w:rsid w:val="00D56983"/>
    <w:rsid w:val="00D60E59"/>
    <w:rsid w:val="00D62746"/>
    <w:rsid w:val="00D6342C"/>
    <w:rsid w:val="00D635D7"/>
    <w:rsid w:val="00D6526F"/>
    <w:rsid w:val="00D7276A"/>
    <w:rsid w:val="00D72B6D"/>
    <w:rsid w:val="00D777B1"/>
    <w:rsid w:val="00D77A02"/>
    <w:rsid w:val="00D85BD9"/>
    <w:rsid w:val="00D8689C"/>
    <w:rsid w:val="00D868E3"/>
    <w:rsid w:val="00D86C2E"/>
    <w:rsid w:val="00D8794F"/>
    <w:rsid w:val="00D9076A"/>
    <w:rsid w:val="00D909FB"/>
    <w:rsid w:val="00D938F1"/>
    <w:rsid w:val="00D93F27"/>
    <w:rsid w:val="00D94972"/>
    <w:rsid w:val="00DA056E"/>
    <w:rsid w:val="00DA19B3"/>
    <w:rsid w:val="00DA23EE"/>
    <w:rsid w:val="00DA2D4B"/>
    <w:rsid w:val="00DA4423"/>
    <w:rsid w:val="00DA6B59"/>
    <w:rsid w:val="00DA7D14"/>
    <w:rsid w:val="00DB3570"/>
    <w:rsid w:val="00DB5736"/>
    <w:rsid w:val="00DB6441"/>
    <w:rsid w:val="00DB6A64"/>
    <w:rsid w:val="00DB7585"/>
    <w:rsid w:val="00DC152A"/>
    <w:rsid w:val="00DC3DC5"/>
    <w:rsid w:val="00DC4089"/>
    <w:rsid w:val="00DD11B4"/>
    <w:rsid w:val="00DD16FA"/>
    <w:rsid w:val="00DD3790"/>
    <w:rsid w:val="00DD626F"/>
    <w:rsid w:val="00DD6664"/>
    <w:rsid w:val="00DD71E4"/>
    <w:rsid w:val="00DD783B"/>
    <w:rsid w:val="00DE4C2A"/>
    <w:rsid w:val="00DE6153"/>
    <w:rsid w:val="00DE6E88"/>
    <w:rsid w:val="00DE6F24"/>
    <w:rsid w:val="00DF1D0A"/>
    <w:rsid w:val="00DF2B46"/>
    <w:rsid w:val="00DF3757"/>
    <w:rsid w:val="00DF4975"/>
    <w:rsid w:val="00DF49DE"/>
    <w:rsid w:val="00DF4A76"/>
    <w:rsid w:val="00DF5872"/>
    <w:rsid w:val="00E054F2"/>
    <w:rsid w:val="00E058AE"/>
    <w:rsid w:val="00E05E8E"/>
    <w:rsid w:val="00E06D5B"/>
    <w:rsid w:val="00E10B17"/>
    <w:rsid w:val="00E11629"/>
    <w:rsid w:val="00E11CCF"/>
    <w:rsid w:val="00E122CC"/>
    <w:rsid w:val="00E15F8C"/>
    <w:rsid w:val="00E160BB"/>
    <w:rsid w:val="00E17944"/>
    <w:rsid w:val="00E235EA"/>
    <w:rsid w:val="00E2788A"/>
    <w:rsid w:val="00E319E1"/>
    <w:rsid w:val="00E31B8F"/>
    <w:rsid w:val="00E337C6"/>
    <w:rsid w:val="00E3557C"/>
    <w:rsid w:val="00E43755"/>
    <w:rsid w:val="00E44CC0"/>
    <w:rsid w:val="00E47267"/>
    <w:rsid w:val="00E55FF5"/>
    <w:rsid w:val="00E63A99"/>
    <w:rsid w:val="00E70401"/>
    <w:rsid w:val="00E72185"/>
    <w:rsid w:val="00E7326E"/>
    <w:rsid w:val="00E73A33"/>
    <w:rsid w:val="00E839B9"/>
    <w:rsid w:val="00E864AC"/>
    <w:rsid w:val="00E91279"/>
    <w:rsid w:val="00E91AD3"/>
    <w:rsid w:val="00E961EA"/>
    <w:rsid w:val="00E97368"/>
    <w:rsid w:val="00EA391C"/>
    <w:rsid w:val="00EA53DE"/>
    <w:rsid w:val="00EA5989"/>
    <w:rsid w:val="00EA6EB8"/>
    <w:rsid w:val="00EA6F32"/>
    <w:rsid w:val="00EB22EC"/>
    <w:rsid w:val="00EB3FEC"/>
    <w:rsid w:val="00EB648D"/>
    <w:rsid w:val="00EC03BF"/>
    <w:rsid w:val="00EC1BD3"/>
    <w:rsid w:val="00EC27D2"/>
    <w:rsid w:val="00EC2B34"/>
    <w:rsid w:val="00EC3A5E"/>
    <w:rsid w:val="00EC504A"/>
    <w:rsid w:val="00EC5E8D"/>
    <w:rsid w:val="00ED3E9D"/>
    <w:rsid w:val="00ED5FB2"/>
    <w:rsid w:val="00EE14E4"/>
    <w:rsid w:val="00EE3EF1"/>
    <w:rsid w:val="00EE4F6A"/>
    <w:rsid w:val="00EE7451"/>
    <w:rsid w:val="00EF179D"/>
    <w:rsid w:val="00EF1803"/>
    <w:rsid w:val="00EF1B56"/>
    <w:rsid w:val="00EF3E0A"/>
    <w:rsid w:val="00EF4575"/>
    <w:rsid w:val="00EF7CDD"/>
    <w:rsid w:val="00F0009B"/>
    <w:rsid w:val="00F04C29"/>
    <w:rsid w:val="00F04F87"/>
    <w:rsid w:val="00F10699"/>
    <w:rsid w:val="00F11E2A"/>
    <w:rsid w:val="00F12E50"/>
    <w:rsid w:val="00F13092"/>
    <w:rsid w:val="00F1334F"/>
    <w:rsid w:val="00F16FAE"/>
    <w:rsid w:val="00F2023F"/>
    <w:rsid w:val="00F20D9C"/>
    <w:rsid w:val="00F21B06"/>
    <w:rsid w:val="00F22528"/>
    <w:rsid w:val="00F30BA9"/>
    <w:rsid w:val="00F3400E"/>
    <w:rsid w:val="00F3496B"/>
    <w:rsid w:val="00F36525"/>
    <w:rsid w:val="00F43DF7"/>
    <w:rsid w:val="00F50AFC"/>
    <w:rsid w:val="00F51197"/>
    <w:rsid w:val="00F513C0"/>
    <w:rsid w:val="00F52F6C"/>
    <w:rsid w:val="00F54EA4"/>
    <w:rsid w:val="00F56047"/>
    <w:rsid w:val="00F574CC"/>
    <w:rsid w:val="00F61C94"/>
    <w:rsid w:val="00F644A1"/>
    <w:rsid w:val="00F67ED0"/>
    <w:rsid w:val="00F72764"/>
    <w:rsid w:val="00F81739"/>
    <w:rsid w:val="00F8396A"/>
    <w:rsid w:val="00F84A02"/>
    <w:rsid w:val="00F85C58"/>
    <w:rsid w:val="00F934A4"/>
    <w:rsid w:val="00F93FAD"/>
    <w:rsid w:val="00F9433A"/>
    <w:rsid w:val="00F94AD3"/>
    <w:rsid w:val="00F97A67"/>
    <w:rsid w:val="00FA00DE"/>
    <w:rsid w:val="00FA01DC"/>
    <w:rsid w:val="00FB3EE6"/>
    <w:rsid w:val="00FB45E2"/>
    <w:rsid w:val="00FB57BF"/>
    <w:rsid w:val="00FC6BE8"/>
    <w:rsid w:val="00FD1A89"/>
    <w:rsid w:val="00FE29DB"/>
    <w:rsid w:val="00FE484D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D6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40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4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408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E2B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7">
    <w:name w:val="List Paragraph"/>
    <w:basedOn w:val="a"/>
    <w:uiPriority w:val="34"/>
    <w:qFormat/>
    <w:rsid w:val="0066090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26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6CA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A74BB4"/>
    <w:rPr>
      <w:i/>
      <w:iCs/>
    </w:rPr>
  </w:style>
  <w:style w:type="table" w:styleId="ab">
    <w:name w:val="Table Grid"/>
    <w:basedOn w:val="a1"/>
    <w:uiPriority w:val="59"/>
    <w:unhideWhenUsed/>
    <w:rsid w:val="00423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40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4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408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E2B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7">
    <w:name w:val="List Paragraph"/>
    <w:basedOn w:val="a"/>
    <w:uiPriority w:val="34"/>
    <w:qFormat/>
    <w:rsid w:val="0066090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26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6CA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A74BB4"/>
    <w:rPr>
      <w:i/>
      <w:iCs/>
    </w:rPr>
  </w:style>
  <w:style w:type="table" w:styleId="ab">
    <w:name w:val="Table Grid"/>
    <w:basedOn w:val="a1"/>
    <w:uiPriority w:val="59"/>
    <w:unhideWhenUsed/>
    <w:rsid w:val="00423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1C650-7A81-44C9-9427-88CB6B86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1042</Words>
  <Characters>5940</Characters>
  <Application>Microsoft Office Word</Application>
  <DocSecurity>0</DocSecurity>
  <Lines>49</Lines>
  <Paragraphs>13</Paragraphs>
  <ScaleCrop>false</ScaleCrop>
  <Company>FSM</Company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GSS</dc:creator>
  <cp:keywords>2020年上半年澳門罪案統計和執法工作數據總結簡報</cp:keywords>
  <cp:lastModifiedBy>Administrator</cp:lastModifiedBy>
  <cp:revision>2</cp:revision>
  <cp:lastPrinted>2022-02-24T07:31:00Z</cp:lastPrinted>
  <dcterms:created xsi:type="dcterms:W3CDTF">2022-03-02T10:59:00Z</dcterms:created>
  <dcterms:modified xsi:type="dcterms:W3CDTF">2022-03-02T10:59:00Z</dcterms:modified>
</cp:coreProperties>
</file>